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6416" w14:textId="77777777" w:rsidR="00ED1CDE" w:rsidRDefault="00ED1CDE" w:rsidP="002B65B3">
      <w:pPr>
        <w:pStyle w:val="a4"/>
        <w:ind w:left="720"/>
        <w:jc w:val="both"/>
        <w:rPr>
          <w:rFonts w:cs="Calibri"/>
          <w:sz w:val="24"/>
          <w:szCs w:val="24"/>
        </w:rPr>
      </w:pPr>
    </w:p>
    <w:p w14:paraId="459C0A38" w14:textId="77777777" w:rsidR="00ED1CDE" w:rsidRDefault="00ED1CDE" w:rsidP="002B65B3">
      <w:pPr>
        <w:pStyle w:val="a4"/>
        <w:ind w:left="720"/>
        <w:jc w:val="both"/>
        <w:rPr>
          <w:rFonts w:cs="Calibri"/>
          <w:sz w:val="24"/>
          <w:szCs w:val="24"/>
        </w:rPr>
      </w:pPr>
    </w:p>
    <w:p w14:paraId="280C162A" w14:textId="77777777" w:rsidR="00ED1CDE" w:rsidRDefault="00ED1CDE" w:rsidP="00EA6B09">
      <w:pPr>
        <w:pStyle w:val="a4"/>
        <w:ind w:left="720"/>
        <w:jc w:val="both"/>
        <w:rPr>
          <w:rFonts w:cs="Calibri"/>
          <w:sz w:val="24"/>
          <w:szCs w:val="24"/>
        </w:rPr>
      </w:pPr>
    </w:p>
    <w:p w14:paraId="0B89DDF2" w14:textId="77777777" w:rsidR="00ED1CDE" w:rsidRPr="00992EC2" w:rsidRDefault="00ED1CDE" w:rsidP="00EA6B09">
      <w:pPr>
        <w:pStyle w:val="a4"/>
        <w:ind w:left="720"/>
        <w:jc w:val="both"/>
        <w:rPr>
          <w:rFonts w:cs="Calibri"/>
          <w:sz w:val="24"/>
          <w:szCs w:val="24"/>
        </w:rPr>
      </w:pPr>
    </w:p>
    <w:p w14:paraId="2069DD4C" w14:textId="14A84076" w:rsidR="00992EC2" w:rsidRDefault="00992EC2" w:rsidP="00992EC2">
      <w:pPr>
        <w:pStyle w:val="a4"/>
        <w:jc w:val="both"/>
        <w:rPr>
          <w:rFonts w:cs="Calibri"/>
          <w:sz w:val="24"/>
          <w:szCs w:val="24"/>
        </w:rPr>
      </w:pPr>
      <w:r w:rsidRPr="00992EC2">
        <w:rPr>
          <w:rFonts w:cs="Calibri"/>
          <w:sz w:val="24"/>
          <w:szCs w:val="24"/>
        </w:rPr>
        <w:t xml:space="preserve">Ανακοίνωση βαθμολογιών </w:t>
      </w:r>
      <w:r w:rsidR="007B186C">
        <w:rPr>
          <w:rFonts w:cs="Calibri"/>
          <w:sz w:val="24"/>
          <w:szCs w:val="24"/>
        </w:rPr>
        <w:t xml:space="preserve">της </w:t>
      </w:r>
      <w:r w:rsidRPr="00992EC2">
        <w:rPr>
          <w:rFonts w:cs="Calibri"/>
          <w:sz w:val="24"/>
          <w:szCs w:val="24"/>
        </w:rPr>
        <w:t xml:space="preserve">εξεταστικής του Σεπτεμβρίου 2025 – Αιτήσεις για παράταση σπουδών </w:t>
      </w:r>
      <w:r>
        <w:rPr>
          <w:rFonts w:cs="Calibri"/>
          <w:sz w:val="24"/>
          <w:szCs w:val="24"/>
        </w:rPr>
        <w:t>–</w:t>
      </w:r>
      <w:r w:rsidRPr="00992EC2">
        <w:rPr>
          <w:rFonts w:cs="Calibri"/>
          <w:sz w:val="24"/>
          <w:szCs w:val="24"/>
        </w:rPr>
        <w:t xml:space="preserve"> Διαγραφές</w:t>
      </w:r>
      <w:r>
        <w:rPr>
          <w:rFonts w:cs="Calibri"/>
          <w:sz w:val="24"/>
          <w:szCs w:val="24"/>
        </w:rPr>
        <w:t xml:space="preserve"> φοιτητών</w:t>
      </w:r>
    </w:p>
    <w:p w14:paraId="2970FFF7" w14:textId="77777777" w:rsidR="007B186C" w:rsidRDefault="007B186C" w:rsidP="00992EC2">
      <w:pPr>
        <w:pStyle w:val="a4"/>
        <w:jc w:val="both"/>
        <w:rPr>
          <w:rFonts w:cs="Calibri"/>
          <w:sz w:val="24"/>
          <w:szCs w:val="24"/>
        </w:rPr>
      </w:pPr>
    </w:p>
    <w:p w14:paraId="1A0932B7" w14:textId="30F2FA91" w:rsidR="007B186C" w:rsidRDefault="007B186C" w:rsidP="00992EC2">
      <w:pPr>
        <w:pStyle w:val="a4"/>
        <w:jc w:val="both"/>
        <w:rPr>
          <w:rFonts w:cs="Calibri"/>
          <w:sz w:val="24"/>
          <w:szCs w:val="24"/>
        </w:rPr>
      </w:pPr>
      <w:r>
        <w:rPr>
          <w:rFonts w:cs="Calibri"/>
          <w:sz w:val="24"/>
          <w:szCs w:val="24"/>
        </w:rPr>
        <w:t>Σύμφωνα με την απόφαση 28/20-10-2025 θέμα 1</w:t>
      </w:r>
      <w:r w:rsidRPr="007B186C">
        <w:rPr>
          <w:rFonts w:cs="Calibri"/>
          <w:sz w:val="24"/>
          <w:szCs w:val="24"/>
          <w:vertAlign w:val="superscript"/>
        </w:rPr>
        <w:t>ο</w:t>
      </w:r>
      <w:r>
        <w:rPr>
          <w:rFonts w:cs="Calibri"/>
          <w:sz w:val="24"/>
          <w:szCs w:val="24"/>
        </w:rPr>
        <w:t xml:space="preserve"> «Διαπίστωση έκδοσης βαθμολογιών σε όλα τα μαθήματα της εξεταστικής του Σεπτεμβρίου ακαδ. έτους 2024-2025» της Συνέλευσης του Τμήματος Πληροφορικής της Σχολής Θετικών Επιστημών του Π.Δ.Μ. διαπιστώθηκε η </w:t>
      </w:r>
      <w:r w:rsidRPr="007B186C">
        <w:rPr>
          <w:rFonts w:cs="Calibri"/>
          <w:sz w:val="24"/>
          <w:szCs w:val="24"/>
        </w:rPr>
        <w:t>έκδοση των βαθμολογιών της εξεταστικής του Σεπτεμβρίου</w:t>
      </w:r>
      <w:r>
        <w:rPr>
          <w:rFonts w:cs="Calibri"/>
          <w:sz w:val="24"/>
          <w:szCs w:val="24"/>
        </w:rPr>
        <w:t xml:space="preserve"> του ακαδ. έτους 2024-2025</w:t>
      </w:r>
      <w:r w:rsidRPr="007B186C">
        <w:rPr>
          <w:rFonts w:cs="Calibri"/>
          <w:sz w:val="24"/>
          <w:szCs w:val="24"/>
        </w:rPr>
        <w:t xml:space="preserve"> στις </w:t>
      </w:r>
      <w:r w:rsidRPr="008036B7">
        <w:rPr>
          <w:rFonts w:cs="Calibri"/>
          <w:b/>
          <w:bCs/>
          <w:sz w:val="24"/>
          <w:szCs w:val="24"/>
        </w:rPr>
        <w:t>20/10/2025</w:t>
      </w:r>
      <w:r w:rsidRPr="007B186C">
        <w:rPr>
          <w:rFonts w:cs="Calibri"/>
          <w:sz w:val="24"/>
          <w:szCs w:val="24"/>
        </w:rPr>
        <w:t>.</w:t>
      </w:r>
    </w:p>
    <w:p w14:paraId="237DC21A" w14:textId="77777777" w:rsidR="00992EC2" w:rsidRPr="007B186C" w:rsidRDefault="00992EC2" w:rsidP="00992EC2">
      <w:pPr>
        <w:pStyle w:val="a4"/>
        <w:jc w:val="both"/>
        <w:rPr>
          <w:rFonts w:cs="Calibri"/>
          <w:sz w:val="24"/>
          <w:szCs w:val="24"/>
        </w:rPr>
      </w:pPr>
    </w:p>
    <w:p w14:paraId="062B6A87" w14:textId="77777777" w:rsidR="00992EC2" w:rsidRDefault="00992EC2" w:rsidP="00992EC2">
      <w:pPr>
        <w:pStyle w:val="a4"/>
        <w:jc w:val="both"/>
        <w:rPr>
          <w:rFonts w:cs="Calibri"/>
          <w:sz w:val="24"/>
          <w:szCs w:val="24"/>
        </w:rPr>
      </w:pPr>
    </w:p>
    <w:p w14:paraId="2847FC49" w14:textId="3840C24E" w:rsidR="00ED1CDE" w:rsidRDefault="00ED1CDE" w:rsidP="00637D93">
      <w:pPr>
        <w:pStyle w:val="a4"/>
        <w:numPr>
          <w:ilvl w:val="0"/>
          <w:numId w:val="12"/>
        </w:numPr>
        <w:jc w:val="both"/>
        <w:rPr>
          <w:rFonts w:cs="Calibri"/>
          <w:sz w:val="24"/>
          <w:szCs w:val="24"/>
        </w:rPr>
      </w:pPr>
      <w:r>
        <w:rPr>
          <w:rFonts w:cs="Calibri"/>
          <w:sz w:val="24"/>
          <w:szCs w:val="24"/>
        </w:rPr>
        <w:t>Σύμφωνα με</w:t>
      </w:r>
      <w:r w:rsidR="0049130C">
        <w:rPr>
          <w:rFonts w:cs="Calibri"/>
          <w:sz w:val="24"/>
          <w:szCs w:val="24"/>
        </w:rPr>
        <w:t xml:space="preserve"> την </w:t>
      </w:r>
      <w:r w:rsidR="0049130C" w:rsidRPr="0049130C">
        <w:rPr>
          <w:rFonts w:cs="Calibri"/>
          <w:b/>
          <w:bCs/>
          <w:sz w:val="24"/>
          <w:szCs w:val="24"/>
          <w:u w:val="single"/>
        </w:rPr>
        <w:t>παρ. 1</w:t>
      </w:r>
      <w:r w:rsidRPr="0049130C">
        <w:rPr>
          <w:rFonts w:cs="Calibri"/>
          <w:b/>
          <w:bCs/>
          <w:sz w:val="24"/>
          <w:szCs w:val="24"/>
          <w:u w:val="single"/>
        </w:rPr>
        <w:t xml:space="preserve"> το</w:t>
      </w:r>
      <w:r w:rsidR="0049130C" w:rsidRPr="0049130C">
        <w:rPr>
          <w:rFonts w:cs="Calibri"/>
          <w:b/>
          <w:bCs/>
          <w:sz w:val="24"/>
          <w:szCs w:val="24"/>
          <w:u w:val="single"/>
        </w:rPr>
        <w:t>υ</w:t>
      </w:r>
      <w:r w:rsidRPr="0049130C">
        <w:rPr>
          <w:rFonts w:cs="Calibri"/>
          <w:b/>
          <w:bCs/>
          <w:sz w:val="24"/>
          <w:szCs w:val="24"/>
          <w:u w:val="single"/>
        </w:rPr>
        <w:t xml:space="preserve"> άρθρο</w:t>
      </w:r>
      <w:r w:rsidR="0049130C" w:rsidRPr="0049130C">
        <w:rPr>
          <w:rFonts w:cs="Calibri"/>
          <w:b/>
          <w:bCs/>
          <w:sz w:val="24"/>
          <w:szCs w:val="24"/>
          <w:u w:val="single"/>
        </w:rPr>
        <w:t>υ</w:t>
      </w:r>
      <w:r w:rsidRPr="0049130C">
        <w:rPr>
          <w:rFonts w:cs="Calibri"/>
          <w:b/>
          <w:bCs/>
          <w:sz w:val="24"/>
          <w:szCs w:val="24"/>
          <w:u w:val="single"/>
        </w:rPr>
        <w:t xml:space="preserve"> 76</w:t>
      </w:r>
      <w:r>
        <w:rPr>
          <w:rFonts w:cs="Calibri"/>
          <w:sz w:val="24"/>
          <w:szCs w:val="24"/>
        </w:rPr>
        <w:t xml:space="preserve"> «</w:t>
      </w:r>
      <w:r w:rsidRPr="00EA6B09">
        <w:rPr>
          <w:rFonts w:cs="Calibri"/>
          <w:b/>
          <w:bCs/>
          <w:sz w:val="24"/>
          <w:szCs w:val="24"/>
        </w:rPr>
        <w:t>Ανώτατη διάρκεια φοίτησης και μερική φοίτηση</w:t>
      </w:r>
      <w:r>
        <w:rPr>
          <w:rFonts w:cs="Calibri"/>
          <w:sz w:val="24"/>
          <w:szCs w:val="24"/>
        </w:rPr>
        <w:t>» του Ν.4957/2022 (</w:t>
      </w:r>
      <w:r w:rsidR="00FA616E">
        <w:rPr>
          <w:rFonts w:cs="Calibri"/>
          <w:sz w:val="24"/>
          <w:szCs w:val="24"/>
        </w:rPr>
        <w:t>όπως τροποποιήθηκε με το ά</w:t>
      </w:r>
      <w:r w:rsidR="00FA616E" w:rsidRPr="00FA616E">
        <w:rPr>
          <w:rFonts w:cs="Calibri"/>
          <w:sz w:val="24"/>
          <w:szCs w:val="24"/>
        </w:rPr>
        <w:t>ρθρο 13</w:t>
      </w:r>
      <w:r w:rsidR="00FA616E">
        <w:rPr>
          <w:rFonts w:cs="Calibri"/>
          <w:sz w:val="24"/>
          <w:szCs w:val="24"/>
        </w:rPr>
        <w:t>0</w:t>
      </w:r>
      <w:r w:rsidR="00FA616E" w:rsidRPr="00FA616E">
        <w:rPr>
          <w:rFonts w:cs="Calibri"/>
          <w:sz w:val="24"/>
          <w:szCs w:val="24"/>
        </w:rPr>
        <w:t xml:space="preserve"> </w:t>
      </w:r>
      <w:r w:rsidR="00FA616E">
        <w:rPr>
          <w:rFonts w:cs="Calibri"/>
          <w:sz w:val="24"/>
          <w:szCs w:val="24"/>
        </w:rPr>
        <w:t xml:space="preserve">του </w:t>
      </w:r>
      <w:r w:rsidR="00FA616E" w:rsidRPr="00FA616E">
        <w:rPr>
          <w:rFonts w:cs="Calibri"/>
          <w:sz w:val="24"/>
          <w:szCs w:val="24"/>
        </w:rPr>
        <w:t>Ν</w:t>
      </w:r>
      <w:r w:rsidR="00FA616E">
        <w:rPr>
          <w:rFonts w:cs="Calibri"/>
          <w:sz w:val="24"/>
          <w:szCs w:val="24"/>
        </w:rPr>
        <w:t>.</w:t>
      </w:r>
      <w:r w:rsidR="00FA616E" w:rsidRPr="00FA616E">
        <w:rPr>
          <w:rFonts w:cs="Calibri"/>
          <w:sz w:val="24"/>
          <w:szCs w:val="24"/>
        </w:rPr>
        <w:t>5224/2025 και ισχύει</w:t>
      </w:r>
      <w:r>
        <w:rPr>
          <w:rFonts w:cs="Calibri"/>
          <w:sz w:val="24"/>
          <w:szCs w:val="24"/>
        </w:rPr>
        <w:t>)</w:t>
      </w:r>
    </w:p>
    <w:p w14:paraId="6CA64B57" w14:textId="77777777" w:rsidR="00ED1CDE" w:rsidRDefault="00ED1CDE" w:rsidP="00ED1CDE">
      <w:pPr>
        <w:pStyle w:val="a4"/>
        <w:ind w:left="720"/>
        <w:jc w:val="both"/>
        <w:rPr>
          <w:rFonts w:cs="Calibri"/>
          <w:sz w:val="24"/>
          <w:szCs w:val="24"/>
        </w:rPr>
      </w:pPr>
      <w:r>
        <w:rPr>
          <w:rFonts w:cs="Calibri"/>
          <w:sz w:val="24"/>
          <w:szCs w:val="24"/>
        </w:rPr>
        <w:t>…</w:t>
      </w:r>
    </w:p>
    <w:p w14:paraId="42A54C1B" w14:textId="77777777" w:rsidR="00ED1CDE" w:rsidRPr="009D7E79" w:rsidRDefault="00ED1CDE" w:rsidP="00ED1CDE">
      <w:pPr>
        <w:pStyle w:val="a4"/>
        <w:ind w:left="720"/>
        <w:jc w:val="both"/>
        <w:rPr>
          <w:rFonts w:cs="Calibri"/>
          <w:sz w:val="24"/>
          <w:szCs w:val="24"/>
        </w:rPr>
      </w:pPr>
      <w:r w:rsidRPr="009D7E79">
        <w:rPr>
          <w:rFonts w:cs="Calibri"/>
          <w:b/>
          <w:bCs/>
          <w:sz w:val="24"/>
          <w:szCs w:val="24"/>
        </w:rPr>
        <w:t>1.</w:t>
      </w:r>
      <w:r w:rsidRPr="009D7E79">
        <w:rPr>
          <w:rFonts w:cs="Calibri"/>
          <w:sz w:val="24"/>
          <w:szCs w:val="24"/>
        </w:rPr>
        <w:t xml:space="preserve"> Με την επιφύλαξη της παρ. 2, η ανώτατη διάρκεια φοίτησης σε ένα πρόγραμμα σπουδών πρώτου κύκλου </w:t>
      </w:r>
      <w:r w:rsidRPr="009D7E79">
        <w:rPr>
          <w:rFonts w:cs="Calibri"/>
          <w:b/>
          <w:bCs/>
          <w:sz w:val="24"/>
          <w:szCs w:val="24"/>
        </w:rPr>
        <w:t>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w:t>
      </w:r>
      <w:r w:rsidRPr="009D7E79">
        <w:rPr>
          <w:rFonts w:cs="Calibri"/>
          <w:sz w:val="24"/>
          <w:szCs w:val="24"/>
        </w:rPr>
        <w:t xml:space="preserve">.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w:t>
      </w:r>
      <w:r w:rsidRPr="009D7E79">
        <w:rPr>
          <w:rFonts w:cs="Calibri"/>
          <w:b/>
          <w:bCs/>
          <w:sz w:val="24"/>
          <w:szCs w:val="24"/>
        </w:rPr>
        <w:t>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r w:rsidRPr="009D7E79">
        <w:rPr>
          <w:rFonts w:cs="Calibri"/>
          <w:sz w:val="24"/>
          <w:szCs w:val="24"/>
        </w:rPr>
        <w:t>.</w:t>
      </w:r>
    </w:p>
    <w:p w14:paraId="5A657941" w14:textId="77777777" w:rsidR="00ED1CDE" w:rsidRPr="009D7E79" w:rsidRDefault="00ED1CDE" w:rsidP="00ED1CDE">
      <w:pPr>
        <w:pStyle w:val="a4"/>
        <w:ind w:left="720"/>
        <w:jc w:val="both"/>
        <w:rPr>
          <w:rFonts w:cs="Calibri"/>
          <w:sz w:val="24"/>
          <w:szCs w:val="24"/>
        </w:rPr>
      </w:pPr>
      <w:r w:rsidRPr="009D7E79">
        <w:rPr>
          <w:rFonts w:cs="Calibri"/>
          <w:sz w:val="24"/>
          <w:szCs w:val="24"/>
        </w:rPr>
        <w:t>Φοιτητές, που διαγράφονται σύμφωνα με το τρίτο εδάφιο, δύνανται, με αίτησή τους, να λάβουν από τη Γραμματεία του Τμήματος ή Μονοτμηματικής Σχολής, πιστοποιητικό, στο οποίο αναγράφονται υποχρεωτικά:</w:t>
      </w:r>
    </w:p>
    <w:p w14:paraId="01E99D77" w14:textId="77777777" w:rsidR="00ED1CDE" w:rsidRPr="009D7E79" w:rsidRDefault="00ED1CDE" w:rsidP="00ED1CDE">
      <w:pPr>
        <w:pStyle w:val="a4"/>
        <w:ind w:left="720"/>
        <w:jc w:val="both"/>
        <w:rPr>
          <w:rFonts w:cs="Calibri"/>
          <w:sz w:val="24"/>
          <w:szCs w:val="24"/>
        </w:rPr>
      </w:pPr>
      <w:r w:rsidRPr="009D7E79">
        <w:rPr>
          <w:rFonts w:cs="Calibri"/>
          <w:sz w:val="24"/>
          <w:szCs w:val="24"/>
        </w:rPr>
        <w:t>α) Το έτος εγγραφής,</w:t>
      </w:r>
    </w:p>
    <w:p w14:paraId="7A4A9274" w14:textId="77777777" w:rsidR="00ED1CDE" w:rsidRPr="009D7E79" w:rsidRDefault="00ED1CDE" w:rsidP="00ED1CDE">
      <w:pPr>
        <w:pStyle w:val="a4"/>
        <w:ind w:left="720"/>
        <w:jc w:val="both"/>
        <w:rPr>
          <w:rFonts w:cs="Calibri"/>
          <w:sz w:val="24"/>
          <w:szCs w:val="24"/>
        </w:rPr>
      </w:pPr>
      <w:r w:rsidRPr="009D7E79">
        <w:rPr>
          <w:rFonts w:cs="Calibri"/>
          <w:sz w:val="24"/>
          <w:szCs w:val="24"/>
        </w:rPr>
        <w:t>β) η ημερομηνία συμπλήρωσης της ανώτατης χρονικής διάρκειας,</w:t>
      </w:r>
    </w:p>
    <w:p w14:paraId="19E15D23" w14:textId="77777777" w:rsidR="00ED1CDE" w:rsidRPr="009D7E79" w:rsidRDefault="00ED1CDE" w:rsidP="00ED1CDE">
      <w:pPr>
        <w:pStyle w:val="a4"/>
        <w:ind w:left="720"/>
        <w:jc w:val="both"/>
        <w:rPr>
          <w:rFonts w:cs="Calibri"/>
          <w:sz w:val="24"/>
          <w:szCs w:val="24"/>
        </w:rPr>
      </w:pPr>
      <w:r w:rsidRPr="009D7E79">
        <w:rPr>
          <w:rFonts w:cs="Calibri"/>
          <w:sz w:val="24"/>
          <w:szCs w:val="24"/>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75BECEF8" w14:textId="77777777" w:rsidR="00ED1CDE" w:rsidRPr="009D7E79" w:rsidRDefault="00ED1CDE" w:rsidP="00ED1CDE">
      <w:pPr>
        <w:pStyle w:val="a4"/>
        <w:ind w:left="720"/>
        <w:jc w:val="both"/>
        <w:rPr>
          <w:rFonts w:cs="Calibri"/>
          <w:sz w:val="24"/>
          <w:szCs w:val="24"/>
        </w:rPr>
      </w:pPr>
      <w:r w:rsidRPr="009D7E79">
        <w:rPr>
          <w:rFonts w:cs="Calibri"/>
          <w:sz w:val="24"/>
          <w:szCs w:val="24"/>
        </w:rPr>
        <w:t>δ) η βαθμολογία που έχει λάβει ο φοιτητής ανά μάθημα ή άλλη εκπαιδευτική δραστηριότητα στην οποία έχει αξιολογηθεί επιτυχώς και</w:t>
      </w:r>
    </w:p>
    <w:p w14:paraId="3416F655" w14:textId="77777777" w:rsidR="00ED1CDE" w:rsidRPr="009D7E79" w:rsidRDefault="00ED1CDE" w:rsidP="00ED1CDE">
      <w:pPr>
        <w:pStyle w:val="a4"/>
        <w:ind w:left="720"/>
        <w:jc w:val="both"/>
        <w:rPr>
          <w:rFonts w:cs="Calibri"/>
          <w:sz w:val="24"/>
          <w:szCs w:val="24"/>
        </w:rPr>
      </w:pPr>
      <w:r w:rsidRPr="009D7E79">
        <w:rPr>
          <w:rFonts w:cs="Calibri"/>
          <w:sz w:val="24"/>
          <w:szCs w:val="24"/>
        </w:rPr>
        <w:t>ε) ο συνολικός αριθμός πιστωτικών μονάδων (ECTS) που έχει συγκεντρώσει.</w:t>
      </w:r>
    </w:p>
    <w:p w14:paraId="6FF4E6A1" w14:textId="7663EA5D" w:rsidR="00ED1CDE" w:rsidRPr="009D7E79" w:rsidRDefault="00ED1CDE" w:rsidP="00ED1CDE">
      <w:pPr>
        <w:pStyle w:val="a4"/>
        <w:ind w:left="720"/>
        <w:jc w:val="both"/>
        <w:rPr>
          <w:rFonts w:cs="Calibri"/>
          <w:sz w:val="24"/>
          <w:szCs w:val="24"/>
        </w:rPr>
      </w:pPr>
      <w:r w:rsidRPr="009D7E79">
        <w:rPr>
          <w:rFonts w:cs="Calibri"/>
          <w:sz w:val="24"/>
          <w:szCs w:val="24"/>
        </w:rPr>
        <w:t xml:space="preserve">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(ECTS). </w:t>
      </w:r>
      <w:r w:rsidRPr="009D7E79">
        <w:rPr>
          <w:rFonts w:cs="Calibri"/>
          <w:b/>
          <w:bCs/>
          <w:sz w:val="24"/>
          <w:szCs w:val="24"/>
        </w:rPr>
        <w:t>Οι ρυθμίσεις της παρούσας δεν εφαρμόζονται σε φοιτητές με πιστοποιημένη αναπηρία με ποσοστό τουλάχιστον πενήντα τοις εκατό (50%)</w:t>
      </w:r>
      <w:r w:rsidR="00E433BF">
        <w:rPr>
          <w:rFonts w:cs="Calibri"/>
          <w:b/>
          <w:bCs/>
          <w:sz w:val="24"/>
          <w:szCs w:val="24"/>
        </w:rPr>
        <w:t>(*)</w:t>
      </w:r>
      <w:r w:rsidRPr="009D7E79">
        <w:rPr>
          <w:rFonts w:cs="Calibri"/>
          <w:sz w:val="24"/>
          <w:szCs w:val="24"/>
        </w:rPr>
        <w:t>.</w:t>
      </w:r>
    </w:p>
    <w:p w14:paraId="2140A0D5" w14:textId="77777777" w:rsidR="00ED1CDE" w:rsidRDefault="00ED1CDE" w:rsidP="00ED1CDE">
      <w:pPr>
        <w:pStyle w:val="a4"/>
        <w:ind w:left="720"/>
        <w:jc w:val="both"/>
        <w:rPr>
          <w:rFonts w:cs="Calibri"/>
          <w:sz w:val="24"/>
          <w:szCs w:val="24"/>
        </w:rPr>
      </w:pPr>
      <w:r>
        <w:rPr>
          <w:rFonts w:cs="Calibri"/>
          <w:sz w:val="24"/>
          <w:szCs w:val="24"/>
        </w:rPr>
        <w:t>…</w:t>
      </w:r>
    </w:p>
    <w:p w14:paraId="21FBA3A7" w14:textId="77777777" w:rsidR="00637D93" w:rsidRDefault="00637D93" w:rsidP="00ED1CDE">
      <w:pPr>
        <w:pStyle w:val="a4"/>
        <w:ind w:left="720"/>
        <w:jc w:val="both"/>
        <w:rPr>
          <w:rFonts w:cs="Calibri"/>
          <w:sz w:val="24"/>
          <w:szCs w:val="24"/>
        </w:rPr>
      </w:pPr>
    </w:p>
    <w:p w14:paraId="274A6582" w14:textId="77777777" w:rsidR="00637D93" w:rsidRDefault="00637D93" w:rsidP="00ED1CDE">
      <w:pPr>
        <w:pStyle w:val="a4"/>
        <w:ind w:left="720"/>
        <w:jc w:val="both"/>
        <w:rPr>
          <w:rFonts w:cs="Calibri"/>
          <w:sz w:val="24"/>
          <w:szCs w:val="24"/>
        </w:rPr>
      </w:pPr>
    </w:p>
    <w:p w14:paraId="4766C60C" w14:textId="77777777" w:rsidR="00ED1CDE" w:rsidRDefault="00ED1CDE" w:rsidP="00ED1CDE">
      <w:pPr>
        <w:pStyle w:val="a4"/>
        <w:ind w:left="720"/>
        <w:jc w:val="both"/>
        <w:rPr>
          <w:rFonts w:cs="Calibri"/>
          <w:sz w:val="24"/>
          <w:szCs w:val="24"/>
        </w:rPr>
      </w:pPr>
    </w:p>
    <w:p w14:paraId="4CC89CD1" w14:textId="5EEA10DB" w:rsidR="00ED1CDE" w:rsidRPr="00FA616E" w:rsidRDefault="00ED1CDE" w:rsidP="00FA616E">
      <w:pPr>
        <w:pStyle w:val="a4"/>
        <w:numPr>
          <w:ilvl w:val="0"/>
          <w:numId w:val="10"/>
        </w:numPr>
        <w:jc w:val="both"/>
        <w:rPr>
          <w:rFonts w:cs="Calibri"/>
          <w:b/>
          <w:bCs/>
          <w:sz w:val="24"/>
          <w:szCs w:val="24"/>
        </w:rPr>
      </w:pPr>
      <w:r>
        <w:rPr>
          <w:rFonts w:cs="Calibri"/>
          <w:sz w:val="24"/>
          <w:szCs w:val="24"/>
        </w:rPr>
        <w:t>Σύμφωνα με τ</w:t>
      </w:r>
      <w:r w:rsidR="0049130C">
        <w:rPr>
          <w:rFonts w:cs="Calibri"/>
          <w:sz w:val="24"/>
          <w:szCs w:val="24"/>
        </w:rPr>
        <w:t xml:space="preserve">ην </w:t>
      </w:r>
      <w:r w:rsidR="0049130C" w:rsidRPr="0049130C">
        <w:rPr>
          <w:rFonts w:cs="Calibri"/>
          <w:b/>
          <w:bCs/>
          <w:sz w:val="24"/>
          <w:szCs w:val="24"/>
          <w:u w:val="single"/>
        </w:rPr>
        <w:t>παρ. 3 του</w:t>
      </w:r>
      <w:r w:rsidRPr="0049130C">
        <w:rPr>
          <w:rFonts w:cs="Calibri"/>
          <w:b/>
          <w:bCs/>
          <w:sz w:val="24"/>
          <w:szCs w:val="24"/>
          <w:u w:val="single"/>
        </w:rPr>
        <w:t xml:space="preserve"> άρθρο</w:t>
      </w:r>
      <w:r w:rsidR="0049130C" w:rsidRPr="0049130C">
        <w:rPr>
          <w:rFonts w:cs="Calibri"/>
          <w:b/>
          <w:bCs/>
          <w:sz w:val="24"/>
          <w:szCs w:val="24"/>
          <w:u w:val="single"/>
        </w:rPr>
        <w:t>υ</w:t>
      </w:r>
      <w:r w:rsidRPr="0049130C">
        <w:rPr>
          <w:rFonts w:cs="Calibri"/>
          <w:b/>
          <w:bCs/>
          <w:sz w:val="24"/>
          <w:szCs w:val="24"/>
          <w:u w:val="single"/>
        </w:rPr>
        <w:t xml:space="preserve"> 454</w:t>
      </w:r>
      <w:r>
        <w:rPr>
          <w:rFonts w:cs="Calibri"/>
          <w:sz w:val="24"/>
          <w:szCs w:val="24"/>
        </w:rPr>
        <w:t xml:space="preserve"> «</w:t>
      </w:r>
      <w:r w:rsidRPr="009D7E79">
        <w:rPr>
          <w:rFonts w:cs="Calibri"/>
          <w:b/>
          <w:bCs/>
          <w:sz w:val="24"/>
          <w:szCs w:val="24"/>
        </w:rPr>
        <w:t>Μεταβατικές διατάξεις Κεφαλαίου Η’</w:t>
      </w:r>
      <w:r>
        <w:rPr>
          <w:rFonts w:cs="Calibri"/>
          <w:sz w:val="24"/>
          <w:szCs w:val="24"/>
        </w:rPr>
        <w:t>» του Ν.4957/2022 (όπως τροποποιήθηκε</w:t>
      </w:r>
      <w:r w:rsidR="00FA616E">
        <w:rPr>
          <w:rFonts w:cs="Calibri"/>
          <w:sz w:val="24"/>
          <w:szCs w:val="24"/>
        </w:rPr>
        <w:t xml:space="preserve"> με το ά</w:t>
      </w:r>
      <w:r w:rsidR="00FA616E" w:rsidRPr="00FA616E">
        <w:rPr>
          <w:rFonts w:cs="Calibri"/>
          <w:sz w:val="24"/>
          <w:szCs w:val="24"/>
        </w:rPr>
        <w:t xml:space="preserve">ρθρο 153 </w:t>
      </w:r>
      <w:r w:rsidR="00FA616E">
        <w:rPr>
          <w:rFonts w:cs="Calibri"/>
          <w:sz w:val="24"/>
          <w:szCs w:val="24"/>
        </w:rPr>
        <w:t xml:space="preserve">του </w:t>
      </w:r>
      <w:r w:rsidR="00FA616E" w:rsidRPr="00FA616E">
        <w:rPr>
          <w:rFonts w:cs="Calibri"/>
          <w:sz w:val="24"/>
          <w:szCs w:val="24"/>
        </w:rPr>
        <w:t>Ν</w:t>
      </w:r>
      <w:r w:rsidR="00FA616E">
        <w:rPr>
          <w:rFonts w:cs="Calibri"/>
          <w:sz w:val="24"/>
          <w:szCs w:val="24"/>
        </w:rPr>
        <w:t>.</w:t>
      </w:r>
      <w:r w:rsidR="00FA616E" w:rsidRPr="00FA616E">
        <w:rPr>
          <w:rFonts w:cs="Calibri"/>
          <w:sz w:val="24"/>
          <w:szCs w:val="24"/>
        </w:rPr>
        <w:t>5224/2025</w:t>
      </w:r>
      <w:r w:rsidRPr="00FA616E">
        <w:rPr>
          <w:rFonts w:cs="Calibri"/>
          <w:sz w:val="24"/>
          <w:szCs w:val="24"/>
        </w:rPr>
        <w:t xml:space="preserve"> και ισχύει)</w:t>
      </w:r>
    </w:p>
    <w:p w14:paraId="4734CB54" w14:textId="77777777" w:rsidR="00ED1CDE" w:rsidRDefault="00ED1CDE" w:rsidP="00ED1CDE">
      <w:pPr>
        <w:pStyle w:val="a4"/>
        <w:ind w:left="720"/>
        <w:jc w:val="both"/>
        <w:rPr>
          <w:rFonts w:cs="Calibri"/>
          <w:sz w:val="24"/>
          <w:szCs w:val="24"/>
        </w:rPr>
      </w:pPr>
      <w:r>
        <w:rPr>
          <w:rFonts w:cs="Calibri"/>
          <w:sz w:val="24"/>
          <w:szCs w:val="24"/>
        </w:rPr>
        <w:t>…</w:t>
      </w:r>
    </w:p>
    <w:p w14:paraId="4F692158" w14:textId="77777777" w:rsidR="00ED1CDE" w:rsidRDefault="00ED1CDE" w:rsidP="00ED1CDE">
      <w:pPr>
        <w:pStyle w:val="a4"/>
        <w:ind w:left="720"/>
        <w:jc w:val="both"/>
        <w:rPr>
          <w:rFonts w:cs="Calibri"/>
          <w:sz w:val="24"/>
          <w:szCs w:val="24"/>
        </w:rPr>
      </w:pPr>
      <w:r w:rsidRPr="00EA6B09">
        <w:rPr>
          <w:rFonts w:cs="Calibri"/>
          <w:b/>
          <w:bCs/>
          <w:sz w:val="24"/>
          <w:szCs w:val="24"/>
        </w:rPr>
        <w:lastRenderedPageBreak/>
        <w:t>3.</w:t>
      </w:r>
      <w:r w:rsidRPr="00EA6B09">
        <w:rPr>
          <w:rFonts w:cs="Calibri"/>
          <w:sz w:val="24"/>
          <w:szCs w:val="24"/>
        </w:rPr>
        <w:t xml:space="preserve"> Η ανώτατη χρονική διάρκεια σπουδών όπως ορίζεται στο άρθρο 76 καταλαμβάνει τους φοιτητές που εισάγονται στα Α.Ε.Ι. από το ακαδημαϊκό έτος 2022-2023 και εξής. </w:t>
      </w:r>
      <w:r w:rsidRPr="00992EC2">
        <w:rPr>
          <w:rFonts w:cs="Calibri"/>
          <w:b/>
          <w:bCs/>
          <w:sz w:val="24"/>
          <w:szCs w:val="24"/>
        </w:rPr>
        <w:t>Για τους φοιτητές</w:t>
      </w:r>
      <w:r w:rsidRPr="00EA6B09">
        <w:rPr>
          <w:rFonts w:cs="Calibri"/>
          <w:sz w:val="24"/>
          <w:szCs w:val="24"/>
        </w:rPr>
        <w:t xml:space="preserve"> που είναι εγγεγραμμένοι σε προγράμματα σπουδών πρώτου κύκλου των Α.Ε.Ι. κατά την έναρξη ισχύος του παρόντος </w:t>
      </w:r>
      <w:r w:rsidRPr="00992EC2">
        <w:rPr>
          <w:rFonts w:cs="Calibri"/>
          <w:b/>
          <w:bCs/>
          <w:sz w:val="24"/>
          <w:szCs w:val="24"/>
        </w:rPr>
        <w:t>και δεν είχαν υπερβεί την ελάχιστη χρονική διάρκεια φοίτησης του προγράμματος σπουδών τους κατά τη δημοσίευση του ν. 4777/2021</w:t>
      </w:r>
      <w:r w:rsidRPr="00EA6B09">
        <w:rPr>
          <w:rFonts w:cs="Calibri"/>
          <w:sz w:val="24"/>
          <w:szCs w:val="24"/>
        </w:rPr>
        <w:t xml:space="preserve"> (Α’ 25), εφαρμόζεται ο υπολογισμός της ανώτατης διάρκειας φοίτησης της παρ. 1 του άρθρου 76 από την έναρξη του ακαδημαϊκού έτους 2021-2022 και έπειτα. </w:t>
      </w:r>
      <w:r w:rsidRPr="00992EC2">
        <w:rPr>
          <w:rFonts w:cs="Calibri"/>
          <w:b/>
          <w:bCs/>
          <w:sz w:val="24"/>
          <w:szCs w:val="24"/>
        </w:rPr>
        <w:t>Οι φοιτητές</w:t>
      </w:r>
      <w:r w:rsidRPr="00EA6B09">
        <w:rPr>
          <w:rFonts w:cs="Calibri"/>
          <w:sz w:val="24"/>
          <w:szCs w:val="24"/>
        </w:rPr>
        <w:t xml:space="preserve"> που ήταν εγγεγραμμένοι σε προγράμματα σπουδών πρώτου κύκλου των Α.Ε.Ι., κατά την έναρξη ισχύος του ν. 4777/2021 </w:t>
      </w:r>
      <w:r w:rsidRPr="00992EC2">
        <w:rPr>
          <w:rFonts w:cs="Calibri"/>
          <w:b/>
          <w:bCs/>
          <w:sz w:val="24"/>
          <w:szCs w:val="24"/>
        </w:rPr>
        <w:t>και είχαν υπερβεί την ελάχιστη χρονική διάρκεια φοίτησης του προγράμματος σπουδών</w:t>
      </w:r>
      <w:r w:rsidRPr="00EA6B09">
        <w:rPr>
          <w:rFonts w:cs="Calibri"/>
          <w:sz w:val="24"/>
          <w:szCs w:val="24"/>
        </w:rPr>
        <w:t>,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Για την κατηγορία των φοιτητών του προηγούμενου εδαφίου η αίτηση της παρ. 2 του άρθρου 76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w:t>
      </w:r>
    </w:p>
    <w:p w14:paraId="0F30FFEB" w14:textId="77777777" w:rsidR="00ED1CDE" w:rsidRPr="00EA6B09" w:rsidRDefault="00ED1CDE" w:rsidP="00ED1CDE">
      <w:pPr>
        <w:pStyle w:val="a4"/>
        <w:ind w:left="720"/>
        <w:jc w:val="both"/>
        <w:rPr>
          <w:rFonts w:cs="Calibri"/>
          <w:sz w:val="24"/>
          <w:szCs w:val="24"/>
        </w:rPr>
      </w:pPr>
      <w:r>
        <w:rPr>
          <w:rFonts w:cs="Calibri"/>
          <w:sz w:val="24"/>
          <w:szCs w:val="24"/>
        </w:rPr>
        <w:t>…</w:t>
      </w:r>
    </w:p>
    <w:p w14:paraId="65D690C4" w14:textId="77777777" w:rsidR="00ED1CDE" w:rsidRDefault="00ED1CDE" w:rsidP="00ED1CDE">
      <w:pPr>
        <w:pStyle w:val="a4"/>
        <w:ind w:left="720"/>
        <w:jc w:val="both"/>
        <w:rPr>
          <w:rFonts w:cs="Calibri"/>
          <w:sz w:val="24"/>
          <w:szCs w:val="24"/>
        </w:rPr>
      </w:pPr>
    </w:p>
    <w:p w14:paraId="7AF70DFF" w14:textId="77777777" w:rsidR="00ED1CDE" w:rsidRDefault="00ED1CDE" w:rsidP="00EA6B09">
      <w:pPr>
        <w:pStyle w:val="a4"/>
        <w:ind w:left="720"/>
        <w:jc w:val="both"/>
        <w:rPr>
          <w:rFonts w:cs="Calibri"/>
          <w:sz w:val="24"/>
          <w:szCs w:val="24"/>
        </w:rPr>
      </w:pPr>
    </w:p>
    <w:p w14:paraId="3A4C9DA1" w14:textId="77777777" w:rsidR="00ED1CDE" w:rsidRDefault="00ED1CDE" w:rsidP="00EA6B09">
      <w:pPr>
        <w:pStyle w:val="a4"/>
        <w:ind w:left="720"/>
        <w:jc w:val="both"/>
        <w:rPr>
          <w:rFonts w:cs="Calibri"/>
          <w:sz w:val="24"/>
          <w:szCs w:val="24"/>
        </w:rPr>
      </w:pPr>
    </w:p>
    <w:p w14:paraId="13A26EFC" w14:textId="3CB6E27A" w:rsidR="00EA6B09" w:rsidRDefault="00EA6B09" w:rsidP="00637D93">
      <w:pPr>
        <w:pStyle w:val="a4"/>
        <w:numPr>
          <w:ilvl w:val="0"/>
          <w:numId w:val="10"/>
        </w:numPr>
        <w:jc w:val="both"/>
        <w:rPr>
          <w:rFonts w:cs="Calibri"/>
          <w:sz w:val="24"/>
          <w:szCs w:val="24"/>
        </w:rPr>
      </w:pPr>
      <w:r>
        <w:rPr>
          <w:rFonts w:cs="Calibri"/>
          <w:sz w:val="24"/>
          <w:szCs w:val="24"/>
        </w:rPr>
        <w:t>Σύμφωνα με</w:t>
      </w:r>
      <w:r w:rsidR="0049130C">
        <w:rPr>
          <w:rFonts w:cs="Calibri"/>
          <w:sz w:val="24"/>
          <w:szCs w:val="24"/>
        </w:rPr>
        <w:t xml:space="preserve"> την </w:t>
      </w:r>
      <w:r w:rsidR="0049130C" w:rsidRPr="0061765E">
        <w:rPr>
          <w:rFonts w:cs="Calibri"/>
          <w:b/>
          <w:bCs/>
          <w:sz w:val="24"/>
          <w:szCs w:val="24"/>
          <w:highlight w:val="yellow"/>
          <w:u w:val="single"/>
        </w:rPr>
        <w:t>παρ. 2</w:t>
      </w:r>
      <w:r w:rsidRPr="0061765E">
        <w:rPr>
          <w:rFonts w:cs="Calibri"/>
          <w:b/>
          <w:bCs/>
          <w:sz w:val="24"/>
          <w:szCs w:val="24"/>
          <w:highlight w:val="yellow"/>
          <w:u w:val="single"/>
        </w:rPr>
        <w:t xml:space="preserve"> το</w:t>
      </w:r>
      <w:r w:rsidR="0049130C" w:rsidRPr="0061765E">
        <w:rPr>
          <w:rFonts w:cs="Calibri"/>
          <w:b/>
          <w:bCs/>
          <w:sz w:val="24"/>
          <w:szCs w:val="24"/>
          <w:highlight w:val="yellow"/>
          <w:u w:val="single"/>
        </w:rPr>
        <w:t>υ</w:t>
      </w:r>
      <w:r w:rsidRPr="0061765E">
        <w:rPr>
          <w:rFonts w:cs="Calibri"/>
          <w:b/>
          <w:bCs/>
          <w:sz w:val="24"/>
          <w:szCs w:val="24"/>
          <w:highlight w:val="yellow"/>
          <w:u w:val="single"/>
        </w:rPr>
        <w:t xml:space="preserve"> άρθρο</w:t>
      </w:r>
      <w:r w:rsidR="0049130C" w:rsidRPr="0061765E">
        <w:rPr>
          <w:rFonts w:cs="Calibri"/>
          <w:b/>
          <w:bCs/>
          <w:sz w:val="24"/>
          <w:szCs w:val="24"/>
          <w:highlight w:val="yellow"/>
          <w:u w:val="single"/>
        </w:rPr>
        <w:t>υ</w:t>
      </w:r>
      <w:r w:rsidRPr="0061765E">
        <w:rPr>
          <w:rFonts w:cs="Calibri"/>
          <w:b/>
          <w:bCs/>
          <w:sz w:val="24"/>
          <w:szCs w:val="24"/>
          <w:highlight w:val="yellow"/>
          <w:u w:val="single"/>
        </w:rPr>
        <w:t xml:space="preserve"> 76</w:t>
      </w:r>
      <w:r>
        <w:rPr>
          <w:rFonts w:cs="Calibri"/>
          <w:sz w:val="24"/>
          <w:szCs w:val="24"/>
        </w:rPr>
        <w:t xml:space="preserve"> «</w:t>
      </w:r>
      <w:r w:rsidRPr="00EA6B09">
        <w:rPr>
          <w:rFonts w:cs="Calibri"/>
          <w:b/>
          <w:bCs/>
          <w:sz w:val="24"/>
          <w:szCs w:val="24"/>
        </w:rPr>
        <w:t>Ανώτατη διάρκεια φοίτησης και μερική φοίτηση</w:t>
      </w:r>
      <w:r>
        <w:rPr>
          <w:rFonts w:cs="Calibri"/>
          <w:sz w:val="24"/>
          <w:szCs w:val="24"/>
        </w:rPr>
        <w:t>» του Ν.4957/2022 (</w:t>
      </w:r>
      <w:r w:rsidR="00FA616E">
        <w:rPr>
          <w:rFonts w:cs="Calibri"/>
          <w:sz w:val="24"/>
          <w:szCs w:val="24"/>
        </w:rPr>
        <w:t>όπως τροποποιήθηκε με το ά</w:t>
      </w:r>
      <w:r w:rsidR="00FA616E" w:rsidRPr="00FA616E">
        <w:rPr>
          <w:rFonts w:cs="Calibri"/>
          <w:sz w:val="24"/>
          <w:szCs w:val="24"/>
        </w:rPr>
        <w:t>ρθρο 13</w:t>
      </w:r>
      <w:r w:rsidR="00FA616E">
        <w:rPr>
          <w:rFonts w:cs="Calibri"/>
          <w:sz w:val="24"/>
          <w:szCs w:val="24"/>
        </w:rPr>
        <w:t>0</w:t>
      </w:r>
      <w:r w:rsidR="00FA616E" w:rsidRPr="00FA616E">
        <w:rPr>
          <w:rFonts w:cs="Calibri"/>
          <w:sz w:val="24"/>
          <w:szCs w:val="24"/>
        </w:rPr>
        <w:t xml:space="preserve"> </w:t>
      </w:r>
      <w:r w:rsidR="00FA616E">
        <w:rPr>
          <w:rFonts w:cs="Calibri"/>
          <w:sz w:val="24"/>
          <w:szCs w:val="24"/>
        </w:rPr>
        <w:t xml:space="preserve">του </w:t>
      </w:r>
      <w:r w:rsidR="00FA616E" w:rsidRPr="00FA616E">
        <w:rPr>
          <w:rFonts w:cs="Calibri"/>
          <w:sz w:val="24"/>
          <w:szCs w:val="24"/>
        </w:rPr>
        <w:t>Ν</w:t>
      </w:r>
      <w:r w:rsidR="00FA616E">
        <w:rPr>
          <w:rFonts w:cs="Calibri"/>
          <w:sz w:val="24"/>
          <w:szCs w:val="24"/>
        </w:rPr>
        <w:t>.</w:t>
      </w:r>
      <w:r w:rsidR="00FA616E" w:rsidRPr="00FA616E">
        <w:rPr>
          <w:rFonts w:cs="Calibri"/>
          <w:sz w:val="24"/>
          <w:szCs w:val="24"/>
        </w:rPr>
        <w:t>5224/2025 και ισχύει</w:t>
      </w:r>
      <w:r>
        <w:rPr>
          <w:rFonts w:cs="Calibri"/>
          <w:sz w:val="24"/>
          <w:szCs w:val="24"/>
        </w:rPr>
        <w:t>)</w:t>
      </w:r>
    </w:p>
    <w:p w14:paraId="10AD7A67" w14:textId="72E3702B" w:rsidR="00EA6B09" w:rsidRDefault="00EA6B09" w:rsidP="00EA6B09">
      <w:pPr>
        <w:pStyle w:val="a4"/>
        <w:ind w:left="720"/>
        <w:jc w:val="both"/>
        <w:rPr>
          <w:rFonts w:cs="Calibri"/>
          <w:sz w:val="24"/>
          <w:szCs w:val="24"/>
        </w:rPr>
      </w:pPr>
      <w:r>
        <w:rPr>
          <w:rFonts w:cs="Calibri"/>
          <w:sz w:val="24"/>
          <w:szCs w:val="24"/>
        </w:rPr>
        <w:t>…</w:t>
      </w:r>
    </w:p>
    <w:p w14:paraId="4CE4D514" w14:textId="42284050" w:rsidR="00EA6B09" w:rsidRDefault="00EA6B09" w:rsidP="00EA6B09">
      <w:pPr>
        <w:pStyle w:val="a4"/>
        <w:ind w:left="720"/>
        <w:jc w:val="both"/>
        <w:rPr>
          <w:rFonts w:cs="Calibri"/>
          <w:sz w:val="24"/>
          <w:szCs w:val="24"/>
        </w:rPr>
      </w:pPr>
      <w:r>
        <w:rPr>
          <w:rFonts w:cs="Calibri"/>
          <w:sz w:val="24"/>
          <w:szCs w:val="24"/>
        </w:rPr>
        <w:t xml:space="preserve">2. </w:t>
      </w:r>
      <w:r w:rsidRPr="00523107">
        <w:rPr>
          <w:rFonts w:cs="Calibri"/>
          <w:sz w:val="24"/>
          <w:szCs w:val="24"/>
        </w:rPr>
        <w:t xml:space="preserve">Ο χρόνος ολοκλήρωσης των σπουδών </w:t>
      </w:r>
      <w:r w:rsidRPr="00584680">
        <w:rPr>
          <w:rFonts w:cs="Calibri"/>
          <w:b/>
          <w:bCs/>
          <w:sz w:val="24"/>
          <w:szCs w:val="24"/>
        </w:rPr>
        <w:t>και πέραν της ανώτατης χρονικής διάρκειας φοίτησης</w:t>
      </w:r>
      <w:r w:rsidRPr="00523107">
        <w:rPr>
          <w:rFonts w:cs="Calibri"/>
          <w:sz w:val="24"/>
          <w:szCs w:val="24"/>
        </w:rPr>
        <w:t xml:space="preserve"> της παρ. 1 </w:t>
      </w:r>
      <w:r w:rsidRPr="00E433BF">
        <w:rPr>
          <w:rFonts w:cs="Calibri"/>
          <w:b/>
          <w:bCs/>
          <w:sz w:val="24"/>
          <w:szCs w:val="24"/>
        </w:rPr>
        <w:t xml:space="preserve">παρατείνεται για δύο (2) επιπλέον ακαδημαϊκά εξάμηνα, </w:t>
      </w:r>
      <w:r w:rsidRPr="00E433BF">
        <w:rPr>
          <w:rFonts w:cs="Calibri"/>
          <w:b/>
          <w:bCs/>
          <w:sz w:val="24"/>
          <w:szCs w:val="24"/>
          <w:u w:val="single"/>
        </w:rPr>
        <w:t>κατόπιν υποβολής αίτησης</w:t>
      </w:r>
      <w:r w:rsidRPr="00523107">
        <w:rPr>
          <w:rFonts w:cs="Calibri"/>
          <w:sz w:val="24"/>
          <w:szCs w:val="24"/>
        </w:rPr>
        <w:t xml:space="preserve">, </w:t>
      </w:r>
      <w:r w:rsidRPr="00E433BF">
        <w:rPr>
          <w:rFonts w:cs="Calibri"/>
          <w:b/>
          <w:bCs/>
          <w:sz w:val="24"/>
          <w:szCs w:val="24"/>
        </w:rPr>
        <w:t>σε φοιτητές οι οποίοι πληρούν τις εξής προϋποθέσεις</w:t>
      </w:r>
      <w:r w:rsidRPr="00523107">
        <w:rPr>
          <w:rFonts w:cs="Calibri"/>
          <w:sz w:val="24"/>
          <w:szCs w:val="24"/>
        </w:rPr>
        <w:t>:</w:t>
      </w:r>
    </w:p>
    <w:p w14:paraId="34EED346" w14:textId="77777777" w:rsidR="00EA6B09" w:rsidRPr="00EA6B09" w:rsidRDefault="00EA6B09" w:rsidP="00EA6B09">
      <w:pPr>
        <w:pStyle w:val="a4"/>
        <w:ind w:left="720"/>
        <w:jc w:val="both"/>
        <w:rPr>
          <w:rFonts w:cs="Calibri"/>
          <w:sz w:val="24"/>
          <w:szCs w:val="24"/>
        </w:rPr>
      </w:pPr>
      <w:r w:rsidRPr="00EA6B09">
        <w:rPr>
          <w:rFonts w:cs="Calibri"/>
          <w:sz w:val="24"/>
          <w:szCs w:val="24"/>
        </w:rPr>
        <w:t>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 και</w:t>
      </w:r>
    </w:p>
    <w:p w14:paraId="492BF50D" w14:textId="77777777" w:rsidR="00EA6B09" w:rsidRDefault="00EA6B09" w:rsidP="00EA6B09">
      <w:pPr>
        <w:pStyle w:val="a4"/>
        <w:ind w:left="720"/>
        <w:jc w:val="both"/>
        <w:rPr>
          <w:rFonts w:cs="Calibri"/>
          <w:sz w:val="24"/>
          <w:szCs w:val="24"/>
        </w:rPr>
      </w:pPr>
      <w:r w:rsidRPr="00EA6B09">
        <w:rPr>
          <w:rFonts w:cs="Calibri"/>
          <w:sz w:val="24"/>
          <w:szCs w:val="24"/>
        </w:rPr>
        <w:t>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14:paraId="0D1EC742" w14:textId="77777777" w:rsidR="009D7E79" w:rsidRDefault="009D7E79" w:rsidP="00EA6B09">
      <w:pPr>
        <w:pStyle w:val="a4"/>
        <w:ind w:left="720"/>
        <w:jc w:val="both"/>
        <w:rPr>
          <w:rFonts w:cs="Calibri"/>
          <w:sz w:val="24"/>
          <w:szCs w:val="24"/>
        </w:rPr>
      </w:pPr>
    </w:p>
    <w:p w14:paraId="61A64F40" w14:textId="7222E971" w:rsidR="00EA6B09" w:rsidRPr="00910FCF" w:rsidRDefault="00EA6B09" w:rsidP="00EA6B09">
      <w:pPr>
        <w:pStyle w:val="a4"/>
        <w:ind w:left="720"/>
        <w:jc w:val="both"/>
        <w:rPr>
          <w:rFonts w:cs="Calibri"/>
          <w:sz w:val="24"/>
          <w:szCs w:val="24"/>
          <w:lang w:val="en-US"/>
        </w:rPr>
      </w:pPr>
      <w:r w:rsidRPr="00295EA3">
        <w:rPr>
          <w:rFonts w:cs="Calibri"/>
          <w:b/>
          <w:bCs/>
          <w:sz w:val="24"/>
          <w:szCs w:val="24"/>
        </w:rPr>
        <w:t>Η αίτηση υποβάλλεται στη Γραμματεία του Τμήματος</w:t>
      </w:r>
      <w:r w:rsidRPr="00295EA3">
        <w:rPr>
          <w:rFonts w:cs="Calibri"/>
          <w:sz w:val="24"/>
          <w:szCs w:val="24"/>
        </w:rPr>
        <w:t xml:space="preserve"> </w:t>
      </w:r>
      <w:r w:rsidRPr="00295EA3">
        <w:rPr>
          <w:rFonts w:cs="Calibri"/>
          <w:b/>
          <w:bCs/>
          <w:sz w:val="24"/>
          <w:szCs w:val="24"/>
        </w:rPr>
        <w:t>εντός αποκλειστικής προθεσμίας τριάντα (30) ημερών από την έκδοση των βαθμολογίων της εξεταστικής περιόδου του Σεπτεμβρίου</w:t>
      </w:r>
      <w:r w:rsidR="009D7E79" w:rsidRPr="00295EA3">
        <w:rPr>
          <w:rFonts w:cs="Calibri"/>
          <w:sz w:val="24"/>
          <w:szCs w:val="24"/>
        </w:rPr>
        <w:t>(*</w:t>
      </w:r>
      <w:r w:rsidR="000A2F6C" w:rsidRPr="00295EA3">
        <w:rPr>
          <w:rFonts w:cs="Calibri"/>
          <w:sz w:val="24"/>
          <w:szCs w:val="24"/>
        </w:rPr>
        <w:t>*</w:t>
      </w:r>
      <w:r w:rsidR="009D7E79" w:rsidRPr="00295EA3">
        <w:rPr>
          <w:rFonts w:cs="Calibri"/>
          <w:sz w:val="24"/>
          <w:szCs w:val="24"/>
        </w:rPr>
        <w:t>)</w:t>
      </w:r>
      <w:r w:rsidRPr="00523107">
        <w:rPr>
          <w:rFonts w:cs="Calibri"/>
          <w:sz w:val="24"/>
          <w:szCs w:val="24"/>
        </w:rPr>
        <w:t xml:space="preserve"> κατά την οποία συμπληρώνεται η ανώτατη χρονική διάρκεια φοίτησης της παρ. 1. Κατά τη διάρκεια της παράτασης, δεν είναι δυνατή η υποβολή αίτησης για μερική φοίτηση της παρ. 5 και η διακοπή της φοίτησης της παρ. 6.</w:t>
      </w:r>
    </w:p>
    <w:p w14:paraId="7F237167" w14:textId="630CBAE7" w:rsidR="00EA6B09" w:rsidRDefault="00EA6B09" w:rsidP="00EA6B09">
      <w:pPr>
        <w:pStyle w:val="a4"/>
        <w:ind w:left="720"/>
        <w:jc w:val="both"/>
        <w:rPr>
          <w:rFonts w:cs="Calibri"/>
          <w:sz w:val="24"/>
          <w:szCs w:val="24"/>
        </w:rPr>
      </w:pPr>
      <w:r>
        <w:rPr>
          <w:rFonts w:cs="Calibri"/>
          <w:sz w:val="24"/>
          <w:szCs w:val="24"/>
        </w:rPr>
        <w:t>…</w:t>
      </w:r>
    </w:p>
    <w:p w14:paraId="3F4E835A" w14:textId="2FD366BE" w:rsidR="00706722" w:rsidRDefault="009D7E79" w:rsidP="00637D93">
      <w:pPr>
        <w:pStyle w:val="a4"/>
        <w:numPr>
          <w:ilvl w:val="0"/>
          <w:numId w:val="10"/>
        </w:numPr>
        <w:jc w:val="both"/>
        <w:rPr>
          <w:rFonts w:cs="Calibri"/>
          <w:sz w:val="24"/>
          <w:szCs w:val="24"/>
        </w:rPr>
      </w:pPr>
      <w:r>
        <w:rPr>
          <w:rFonts w:cs="Calibri"/>
          <w:sz w:val="24"/>
          <w:szCs w:val="24"/>
        </w:rPr>
        <w:lastRenderedPageBreak/>
        <w:t>(</w:t>
      </w:r>
      <w:r w:rsidR="000A2F6C">
        <w:rPr>
          <w:rFonts w:cs="Calibri"/>
          <w:sz w:val="24"/>
          <w:szCs w:val="24"/>
        </w:rPr>
        <w:t>*</w:t>
      </w:r>
      <w:r>
        <w:rPr>
          <w:rFonts w:cs="Calibri"/>
          <w:sz w:val="24"/>
          <w:szCs w:val="24"/>
        </w:rPr>
        <w:t>*)</w:t>
      </w:r>
      <w:r w:rsidR="00706722">
        <w:rPr>
          <w:rFonts w:cs="Calibri"/>
          <w:sz w:val="24"/>
          <w:szCs w:val="24"/>
        </w:rPr>
        <w:t xml:space="preserve"> </w:t>
      </w:r>
      <w:r w:rsidR="00706722" w:rsidRPr="00706722">
        <w:rPr>
          <w:rFonts w:cs="Calibri"/>
          <w:b/>
          <w:bCs/>
          <w:sz w:val="24"/>
          <w:szCs w:val="24"/>
        </w:rPr>
        <w:t xml:space="preserve">Η έκδοση των βαθμολογιών της εξεταστικής του Σεπτεμβρίου 2025 διαπιστώθηκε στις 20/10/2025 από τη Συνέλευση του </w:t>
      </w:r>
      <w:r w:rsidR="00584680">
        <w:rPr>
          <w:rFonts w:cs="Calibri"/>
          <w:b/>
          <w:bCs/>
          <w:sz w:val="24"/>
          <w:szCs w:val="24"/>
        </w:rPr>
        <w:t>Τ</w:t>
      </w:r>
      <w:r w:rsidR="00706722" w:rsidRPr="00706722">
        <w:rPr>
          <w:rFonts w:cs="Calibri"/>
          <w:b/>
          <w:bCs/>
          <w:sz w:val="24"/>
          <w:szCs w:val="24"/>
        </w:rPr>
        <w:t>μήματος Πληροφορικής της Σχολής Θετικών Επιστημών του ΠΔΜ</w:t>
      </w:r>
      <w:r w:rsidR="00706722">
        <w:rPr>
          <w:rFonts w:cs="Calibri"/>
          <w:sz w:val="24"/>
          <w:szCs w:val="24"/>
        </w:rPr>
        <w:t>.</w:t>
      </w:r>
    </w:p>
    <w:p w14:paraId="41BED5E0" w14:textId="77777777" w:rsidR="00706722" w:rsidRDefault="00706722" w:rsidP="00EA6B09">
      <w:pPr>
        <w:pStyle w:val="a4"/>
        <w:ind w:left="720"/>
        <w:jc w:val="both"/>
        <w:rPr>
          <w:rFonts w:cs="Calibri"/>
          <w:sz w:val="24"/>
          <w:szCs w:val="24"/>
        </w:rPr>
      </w:pPr>
    </w:p>
    <w:p w14:paraId="7855F4A4" w14:textId="7C16F735" w:rsidR="009D7E79" w:rsidRPr="0061765E" w:rsidRDefault="00ED1CDE" w:rsidP="00637D93">
      <w:pPr>
        <w:pStyle w:val="a4"/>
        <w:numPr>
          <w:ilvl w:val="0"/>
          <w:numId w:val="10"/>
        </w:numPr>
        <w:jc w:val="both"/>
        <w:rPr>
          <w:rFonts w:cs="Calibri"/>
          <w:b/>
          <w:bCs/>
          <w:i/>
          <w:iCs/>
          <w:sz w:val="24"/>
          <w:szCs w:val="24"/>
        </w:rPr>
      </w:pPr>
      <w:r w:rsidRPr="0061765E">
        <w:rPr>
          <w:rFonts w:cs="Calibri"/>
          <w:b/>
          <w:bCs/>
          <w:i/>
          <w:iCs/>
          <w:sz w:val="24"/>
          <w:szCs w:val="24"/>
        </w:rPr>
        <w:t>Ο</w:t>
      </w:r>
      <w:r w:rsidR="00706722" w:rsidRPr="0061765E">
        <w:rPr>
          <w:rFonts w:cs="Calibri"/>
          <w:b/>
          <w:bCs/>
          <w:i/>
          <w:iCs/>
          <w:sz w:val="24"/>
          <w:szCs w:val="24"/>
        </w:rPr>
        <w:t>ι αιτήσεις</w:t>
      </w:r>
      <w:r w:rsidR="00706722" w:rsidRPr="0061765E">
        <w:rPr>
          <w:rFonts w:cs="Calibri"/>
          <w:i/>
          <w:iCs/>
          <w:sz w:val="24"/>
          <w:szCs w:val="24"/>
        </w:rPr>
        <w:t xml:space="preserve"> </w:t>
      </w:r>
      <w:r w:rsidR="00706722" w:rsidRPr="0061765E">
        <w:rPr>
          <w:rFonts w:cs="Calibri"/>
          <w:b/>
          <w:bCs/>
          <w:i/>
          <w:iCs/>
          <w:sz w:val="24"/>
          <w:szCs w:val="24"/>
        </w:rPr>
        <w:t xml:space="preserve">της </w:t>
      </w:r>
      <w:r w:rsidR="00706722" w:rsidRPr="0061765E">
        <w:rPr>
          <w:rFonts w:cs="Calibri"/>
          <w:b/>
          <w:bCs/>
          <w:i/>
          <w:iCs/>
          <w:sz w:val="24"/>
          <w:szCs w:val="24"/>
          <w:highlight w:val="yellow"/>
          <w:u w:val="single"/>
        </w:rPr>
        <w:t>παρ. 2 του άρθρου 76</w:t>
      </w:r>
      <w:r w:rsidR="00706722" w:rsidRPr="0061765E">
        <w:rPr>
          <w:rFonts w:cs="Calibri"/>
          <w:i/>
          <w:iCs/>
          <w:sz w:val="24"/>
          <w:szCs w:val="24"/>
        </w:rPr>
        <w:t xml:space="preserve"> </w:t>
      </w:r>
      <w:r w:rsidR="00706722" w:rsidRPr="0061765E">
        <w:rPr>
          <w:rFonts w:cs="Calibri"/>
          <w:b/>
          <w:bCs/>
          <w:i/>
          <w:iCs/>
          <w:sz w:val="24"/>
          <w:szCs w:val="24"/>
        </w:rPr>
        <w:t>του Ν.4957/2022</w:t>
      </w:r>
      <w:r w:rsidR="00706722" w:rsidRPr="0061765E">
        <w:rPr>
          <w:rFonts w:cs="Calibri"/>
          <w:i/>
          <w:iCs/>
          <w:sz w:val="24"/>
          <w:szCs w:val="24"/>
        </w:rPr>
        <w:t xml:space="preserve">  </w:t>
      </w:r>
      <w:r w:rsidR="00706722" w:rsidRPr="0061765E">
        <w:rPr>
          <w:rFonts w:cs="Calibri"/>
          <w:b/>
          <w:bCs/>
          <w:i/>
          <w:iCs/>
          <w:sz w:val="24"/>
          <w:szCs w:val="24"/>
        </w:rPr>
        <w:t xml:space="preserve">θα υποβάλλονται από </w:t>
      </w:r>
      <w:r w:rsidR="009D7E79" w:rsidRPr="0061765E">
        <w:rPr>
          <w:rFonts w:cs="Calibri"/>
          <w:b/>
          <w:bCs/>
          <w:i/>
          <w:iCs/>
          <w:sz w:val="24"/>
          <w:szCs w:val="24"/>
          <w:u w:val="single"/>
        </w:rPr>
        <w:t>21/10/2025</w:t>
      </w:r>
      <w:r w:rsidR="009D7E79" w:rsidRPr="0061765E">
        <w:rPr>
          <w:rFonts w:cs="Calibri"/>
          <w:i/>
          <w:iCs/>
          <w:sz w:val="24"/>
          <w:szCs w:val="24"/>
          <w:u w:val="single"/>
        </w:rPr>
        <w:t xml:space="preserve"> έως και </w:t>
      </w:r>
      <w:r w:rsidR="009D7E79" w:rsidRPr="0061765E">
        <w:rPr>
          <w:rFonts w:cs="Calibri"/>
          <w:b/>
          <w:bCs/>
          <w:i/>
          <w:iCs/>
          <w:sz w:val="24"/>
          <w:szCs w:val="24"/>
          <w:u w:val="single"/>
        </w:rPr>
        <w:t>19/11/2025</w:t>
      </w:r>
      <w:r w:rsidRPr="0061765E">
        <w:rPr>
          <w:rFonts w:cs="Calibri"/>
          <w:b/>
          <w:bCs/>
          <w:i/>
          <w:iCs/>
          <w:sz w:val="24"/>
          <w:szCs w:val="24"/>
        </w:rPr>
        <w:t xml:space="preserve"> μέσω της ηλεκτρονικής γραμματείας σύμφωνα με τις παρακάτω </w:t>
      </w:r>
      <w:r w:rsidR="00E433BF" w:rsidRPr="0061765E">
        <w:rPr>
          <w:rFonts w:cs="Calibri"/>
          <w:b/>
          <w:bCs/>
          <w:i/>
          <w:iCs/>
          <w:sz w:val="24"/>
          <w:szCs w:val="24"/>
        </w:rPr>
        <w:t>οδηγίες:</w:t>
      </w:r>
    </w:p>
    <w:p w14:paraId="0B67C7BB" w14:textId="77777777" w:rsidR="00E433BF" w:rsidRDefault="00E433BF" w:rsidP="00EA6B09">
      <w:pPr>
        <w:pStyle w:val="a4"/>
        <w:ind w:left="720"/>
        <w:jc w:val="both"/>
        <w:rPr>
          <w:rFonts w:cs="Calibri"/>
          <w:b/>
          <w:bCs/>
          <w:sz w:val="24"/>
          <w:szCs w:val="24"/>
        </w:rPr>
      </w:pPr>
    </w:p>
    <w:p w14:paraId="010C1282" w14:textId="77777777" w:rsidR="00E433BF" w:rsidRPr="00E824FC" w:rsidRDefault="00E433BF" w:rsidP="00E433BF">
      <w:pPr>
        <w:ind w:left="284" w:hanging="360"/>
        <w:jc w:val="center"/>
        <w:rPr>
          <w:b/>
          <w:bCs/>
          <w:sz w:val="28"/>
          <w:szCs w:val="28"/>
          <w:u w:val="single"/>
        </w:rPr>
      </w:pPr>
      <w:r w:rsidRPr="00E824FC">
        <w:rPr>
          <w:b/>
          <w:bCs/>
          <w:sz w:val="28"/>
          <w:szCs w:val="28"/>
          <w:u w:val="single"/>
        </w:rPr>
        <w:t>Διαδικασία αίτησης φοιτητών</w:t>
      </w:r>
    </w:p>
    <w:p w14:paraId="472EC404" w14:textId="0F62286B" w:rsidR="00E433BF" w:rsidRDefault="00E433BF" w:rsidP="00E433BF">
      <w:pPr>
        <w:ind w:left="284" w:hanging="360"/>
        <w:jc w:val="center"/>
        <w:rPr>
          <w:b/>
          <w:bCs/>
          <w:u w:val="single"/>
        </w:rPr>
      </w:pPr>
      <w:r w:rsidRPr="00E824FC">
        <w:rPr>
          <w:b/>
          <w:bCs/>
          <w:u w:val="single"/>
        </w:rPr>
        <w:t>Παράτασης ανώτατης διάρκειας φοίτησης λόγω πλήρωσης των προϋποθέσεων του άρθρου 130 του (Ν. 5</w:t>
      </w:r>
      <w:r w:rsidR="00584680">
        <w:rPr>
          <w:b/>
          <w:bCs/>
          <w:u w:val="single"/>
        </w:rPr>
        <w:t>2</w:t>
      </w:r>
      <w:r w:rsidRPr="00E824FC">
        <w:rPr>
          <w:b/>
          <w:bCs/>
          <w:u w:val="single"/>
        </w:rPr>
        <w:t>24/2025)</w:t>
      </w:r>
    </w:p>
    <w:p w14:paraId="6822AF89" w14:textId="77777777" w:rsidR="00E433BF" w:rsidRPr="00E824FC" w:rsidRDefault="00E433BF" w:rsidP="00E433BF">
      <w:pPr>
        <w:ind w:left="284" w:hanging="360"/>
        <w:jc w:val="center"/>
        <w:rPr>
          <w:u w:val="single"/>
        </w:rPr>
      </w:pPr>
    </w:p>
    <w:p w14:paraId="15B4F729" w14:textId="77777777" w:rsidR="00E433BF" w:rsidRPr="00E824FC" w:rsidRDefault="00E433BF" w:rsidP="00E433BF">
      <w:pPr>
        <w:pStyle w:val="a6"/>
        <w:numPr>
          <w:ilvl w:val="0"/>
          <w:numId w:val="9"/>
        </w:numPr>
        <w:suppressAutoHyphens w:val="0"/>
        <w:spacing w:after="160" w:line="259" w:lineRule="auto"/>
        <w:ind w:left="284"/>
      </w:pPr>
      <w:r>
        <w:t xml:space="preserve">Συνδεόμαστε στο </w:t>
      </w:r>
      <w:hyperlink r:id="rId6" w:history="1">
        <w:r w:rsidRPr="00E824FC">
          <w:rPr>
            <w:rStyle w:val="-"/>
            <w:lang w:val="en-US"/>
          </w:rPr>
          <w:t>https</w:t>
        </w:r>
        <w:r w:rsidRPr="00C2683D">
          <w:rPr>
            <w:rStyle w:val="-"/>
          </w:rPr>
          <w:t>://</w:t>
        </w:r>
        <w:r w:rsidRPr="00E824FC">
          <w:rPr>
            <w:rStyle w:val="-"/>
            <w:lang w:val="en-US"/>
          </w:rPr>
          <w:t>students</w:t>
        </w:r>
        <w:r w:rsidRPr="00C2683D">
          <w:rPr>
            <w:rStyle w:val="-"/>
          </w:rPr>
          <w:t>.</w:t>
        </w:r>
        <w:r w:rsidRPr="00E824FC">
          <w:rPr>
            <w:rStyle w:val="-"/>
            <w:lang w:val="en-US"/>
          </w:rPr>
          <w:t>uowm</w:t>
        </w:r>
        <w:r w:rsidRPr="00C2683D">
          <w:rPr>
            <w:rStyle w:val="-"/>
          </w:rPr>
          <w:t>.</w:t>
        </w:r>
        <w:r w:rsidRPr="00E824FC">
          <w:rPr>
            <w:rStyle w:val="-"/>
            <w:lang w:val="en-US"/>
          </w:rPr>
          <w:t>gr</w:t>
        </w:r>
      </w:hyperlink>
      <w:r w:rsidRPr="00E824FC">
        <w:t xml:space="preserve"> </w:t>
      </w:r>
      <w:r>
        <w:t>με τον Ακαδημαϊκό μας λογαριασμό.</w:t>
      </w:r>
    </w:p>
    <w:p w14:paraId="5A7A91F2" w14:textId="77777777" w:rsidR="00E433BF" w:rsidRPr="00E824FC" w:rsidRDefault="00E433BF" w:rsidP="00E433BF">
      <w:pPr>
        <w:pStyle w:val="a6"/>
        <w:ind w:left="284"/>
      </w:pPr>
    </w:p>
    <w:p w14:paraId="2B3DD7A4" w14:textId="77777777" w:rsidR="00E433BF" w:rsidRPr="006D6D1E" w:rsidRDefault="00E433BF" w:rsidP="00E433BF">
      <w:pPr>
        <w:pStyle w:val="a6"/>
        <w:numPr>
          <w:ilvl w:val="0"/>
          <w:numId w:val="8"/>
        </w:numPr>
        <w:suppressAutoHyphens w:val="0"/>
        <w:spacing w:after="160" w:line="259" w:lineRule="auto"/>
        <w:rPr>
          <w:b/>
          <w:bCs/>
        </w:rPr>
      </w:pPr>
      <w:r>
        <w:rPr>
          <w:b/>
          <w:bCs/>
        </w:rPr>
        <w:t>Αν δεν έχω ενεργοποιημένο λογαριασμό</w:t>
      </w:r>
    </w:p>
    <w:p w14:paraId="7E86898A" w14:textId="77777777" w:rsidR="00E433BF" w:rsidRDefault="00E433BF" w:rsidP="00E433BF">
      <w:pPr>
        <w:pStyle w:val="a6"/>
        <w:rPr>
          <w:b/>
          <w:bCs/>
        </w:rPr>
      </w:pPr>
      <w:hyperlink r:id="rId7" w:history="1">
        <w:r w:rsidRPr="006B7F59">
          <w:rPr>
            <w:rStyle w:val="-"/>
            <w:b/>
            <w:bCs/>
          </w:rPr>
          <w:t>https://www.uowm.gr/</w:t>
        </w:r>
      </w:hyperlink>
      <w:r>
        <w:rPr>
          <w:b/>
          <w:bCs/>
        </w:rPr>
        <w:t xml:space="preserve"> </w:t>
      </w:r>
      <w:r>
        <w:t xml:space="preserve">κεντρική σελίδα επιλογή </w:t>
      </w:r>
      <w:hyperlink r:id="rId8" w:history="1">
        <w:r w:rsidRPr="006D6D1E">
          <w:rPr>
            <w:rStyle w:val="-"/>
            <w:b/>
            <w:bCs/>
          </w:rPr>
          <w:t>Ιδρυματικός Λογαριασμός</w:t>
        </w:r>
      </w:hyperlink>
    </w:p>
    <w:p w14:paraId="0A57609B" w14:textId="77777777" w:rsidR="00E433BF" w:rsidRPr="006D6D1E" w:rsidRDefault="00E433BF" w:rsidP="00E433BF">
      <w:pPr>
        <w:pStyle w:val="a6"/>
      </w:pPr>
    </w:p>
    <w:p w14:paraId="5521DC52" w14:textId="50D47BED" w:rsidR="00E433BF" w:rsidRPr="00E824FC" w:rsidRDefault="00E433BF" w:rsidP="00E433BF">
      <w:pPr>
        <w:pStyle w:val="a6"/>
        <w:numPr>
          <w:ilvl w:val="0"/>
          <w:numId w:val="8"/>
        </w:numPr>
        <w:suppressAutoHyphens w:val="0"/>
        <w:spacing w:after="160" w:line="259" w:lineRule="auto"/>
        <w:rPr>
          <w:b/>
          <w:bCs/>
        </w:rPr>
      </w:pPr>
      <w:r w:rsidRPr="00E824FC">
        <w:rPr>
          <w:b/>
          <w:bCs/>
        </w:rPr>
        <w:t xml:space="preserve">Ποιο είναι το όνομα χρήστη (username) μου </w:t>
      </w:r>
      <w:r w:rsidR="00584680">
        <w:rPr>
          <w:b/>
          <w:bCs/>
        </w:rPr>
        <w:t>;</w:t>
      </w:r>
    </w:p>
    <w:p w14:paraId="0F0E109B" w14:textId="77777777" w:rsidR="00E433BF" w:rsidRPr="00E824FC" w:rsidRDefault="00E433BF" w:rsidP="00E433BF">
      <w:pPr>
        <w:ind w:left="720"/>
      </w:pPr>
      <w:hyperlink r:id="rId9" w:history="1">
        <w:r w:rsidRPr="00C2683D">
          <w:rPr>
            <w:rStyle w:val="-"/>
          </w:rPr>
          <w:t>https://helpdesk.uowm.gr/knowledgebase.php?article=14</w:t>
        </w:r>
      </w:hyperlink>
    </w:p>
    <w:p w14:paraId="299FC37B" w14:textId="77777777" w:rsidR="00E433BF" w:rsidRPr="00E824FC" w:rsidRDefault="00E433BF" w:rsidP="00E433BF">
      <w:pPr>
        <w:pStyle w:val="a6"/>
        <w:numPr>
          <w:ilvl w:val="0"/>
          <w:numId w:val="7"/>
        </w:numPr>
        <w:suppressAutoHyphens w:val="0"/>
        <w:spacing w:after="160" w:line="259" w:lineRule="auto"/>
        <w:rPr>
          <w:b/>
          <w:bCs/>
        </w:rPr>
      </w:pPr>
      <w:r w:rsidRPr="00E824FC">
        <w:rPr>
          <w:b/>
          <w:bCs/>
        </w:rPr>
        <w:t>Ο κωδικός πρόσβασης μου δεν λειτουργεί! Τι πρέπει να κάνω; (Ανάκτηση password)</w:t>
      </w:r>
    </w:p>
    <w:p w14:paraId="711B0FDC" w14:textId="77777777" w:rsidR="00E433BF" w:rsidRPr="00E824FC" w:rsidRDefault="00E433BF" w:rsidP="00E433BF">
      <w:pPr>
        <w:ind w:left="720"/>
      </w:pPr>
      <w:hyperlink r:id="rId10" w:history="1">
        <w:r w:rsidRPr="00C2683D">
          <w:rPr>
            <w:rStyle w:val="-"/>
          </w:rPr>
          <w:t>https://helpdesk.uowm.gr/knowledgebase.php?article=6</w:t>
        </w:r>
      </w:hyperlink>
    </w:p>
    <w:p w14:paraId="363C6462" w14:textId="77777777" w:rsidR="00E433BF" w:rsidRPr="00E824FC" w:rsidRDefault="00E433BF" w:rsidP="00E433BF">
      <w:pPr>
        <w:pStyle w:val="a6"/>
        <w:numPr>
          <w:ilvl w:val="0"/>
          <w:numId w:val="7"/>
        </w:numPr>
        <w:suppressAutoHyphens w:val="0"/>
        <w:spacing w:after="160" w:line="259" w:lineRule="auto"/>
        <w:rPr>
          <w:b/>
          <w:bCs/>
        </w:rPr>
      </w:pPr>
      <w:r w:rsidRPr="00E824FC">
        <w:rPr>
          <w:b/>
          <w:bCs/>
        </w:rPr>
        <w:t>Βάση γνώσεων</w:t>
      </w:r>
    </w:p>
    <w:p w14:paraId="45E3C803" w14:textId="77777777" w:rsidR="00E433BF" w:rsidRPr="00E824FC" w:rsidRDefault="00E433BF" w:rsidP="00E433BF">
      <w:pPr>
        <w:ind w:left="142" w:firstLine="578"/>
      </w:pPr>
      <w:hyperlink r:id="rId11" w:history="1">
        <w:r w:rsidRPr="00C2683D">
          <w:rPr>
            <w:rStyle w:val="-"/>
          </w:rPr>
          <w:t>https://helpdesk.uowm.gr/knowledgebase.php</w:t>
        </w:r>
      </w:hyperlink>
    </w:p>
    <w:p w14:paraId="4E7CEEB6" w14:textId="77777777" w:rsidR="00E433BF" w:rsidRPr="00E824FC" w:rsidRDefault="00E433BF" w:rsidP="00E433BF">
      <w:pPr>
        <w:ind w:left="142"/>
      </w:pPr>
    </w:p>
    <w:p w14:paraId="29DE8ADE" w14:textId="77777777" w:rsidR="00E433BF" w:rsidRPr="00E824FC" w:rsidRDefault="00E433BF" w:rsidP="00E433BF">
      <w:pPr>
        <w:pStyle w:val="a6"/>
        <w:numPr>
          <w:ilvl w:val="0"/>
          <w:numId w:val="9"/>
        </w:numPr>
        <w:suppressAutoHyphens w:val="0"/>
        <w:spacing w:after="160" w:line="259" w:lineRule="auto"/>
        <w:ind w:left="284"/>
      </w:pPr>
      <w:r>
        <w:t xml:space="preserve">Από το μενού </w:t>
      </w:r>
      <w:r w:rsidRPr="00E824FC">
        <w:rPr>
          <w:b/>
          <w:bCs/>
        </w:rPr>
        <w:t>Εξυπηρέτηση</w:t>
      </w:r>
      <w:r>
        <w:sym w:font="Wingdings" w:char="F0E0"/>
      </w:r>
      <w:r w:rsidRPr="00E824FC">
        <w:rPr>
          <w:b/>
          <w:bCs/>
        </w:rPr>
        <w:t>Αιτήσεις</w:t>
      </w:r>
      <w:r>
        <w:sym w:font="Wingdings" w:char="F0E0"/>
      </w:r>
      <w:r>
        <w:t xml:space="preserve"> επιλέγουμε το κουμπί </w:t>
      </w:r>
      <w:r w:rsidRPr="00E824FC">
        <w:rPr>
          <w:b/>
          <w:bCs/>
        </w:rPr>
        <w:t>Νέα Αίτηση</w:t>
      </w:r>
      <w:r w:rsidRPr="00B8232A">
        <w:br/>
      </w:r>
      <w:r w:rsidRPr="00B8232A">
        <w:rPr>
          <w:noProof/>
          <w:lang w:val="en-US"/>
        </w:rPr>
        <w:drawing>
          <wp:inline distT="0" distB="0" distL="0" distR="0" wp14:anchorId="4905F16D" wp14:editId="040BCEF3">
            <wp:extent cx="5274310" cy="988695"/>
            <wp:effectExtent l="114300" t="114300" r="154940" b="154305"/>
            <wp:docPr id="44773017" name="Εικόνα 1" descr="Εικόνα που περιέχει κείμενο, στιγμιότυπο οθόνης, λογισμικό,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017" name="Εικόνα 1" descr="Εικόνα που περιέχει κείμενο, στιγμιότυπο οθόνης, λογισμικό, γραμματοσειρά&#10;&#10;Το περιεχόμενο που δημιουργείται από AI ενδέχεται να είναι εσφαλμένο."/>
                    <pic:cNvPicPr/>
                  </pic:nvPicPr>
                  <pic:blipFill>
                    <a:blip r:embed="rId12"/>
                    <a:stretch>
                      <a:fillRect/>
                    </a:stretch>
                  </pic:blipFill>
                  <pic:spPr>
                    <a:xfrm>
                      <a:off x="0" y="0"/>
                      <a:ext cx="5274310" cy="9886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9823CD1" w14:textId="77777777" w:rsidR="00E433BF" w:rsidRDefault="00E433BF" w:rsidP="00E433BF">
      <w:pPr>
        <w:pStyle w:val="a6"/>
        <w:ind w:left="284"/>
      </w:pPr>
    </w:p>
    <w:p w14:paraId="7463F36B" w14:textId="77777777" w:rsidR="00E433BF" w:rsidRPr="00B8232A" w:rsidRDefault="00E433BF" w:rsidP="00E433BF">
      <w:pPr>
        <w:pStyle w:val="a6"/>
        <w:numPr>
          <w:ilvl w:val="0"/>
          <w:numId w:val="9"/>
        </w:numPr>
        <w:suppressAutoHyphens w:val="0"/>
        <w:spacing w:after="160" w:line="259" w:lineRule="auto"/>
        <w:ind w:left="284"/>
      </w:pPr>
      <w:r>
        <w:t xml:space="preserve">Από το </w:t>
      </w:r>
      <w:r w:rsidRPr="00E824FC">
        <w:rPr>
          <w:b/>
          <w:bCs/>
        </w:rPr>
        <w:t>Άλλες αιτήσεις</w:t>
      </w:r>
      <w:r>
        <w:t xml:space="preserve"> επιλέγουμε </w:t>
      </w:r>
      <w:r w:rsidRPr="00E824FC">
        <w:rPr>
          <w:b/>
          <w:bCs/>
        </w:rPr>
        <w:t>Αίτηση παράτασης φοίτησης</w:t>
      </w:r>
    </w:p>
    <w:p w14:paraId="397E3360" w14:textId="77777777" w:rsidR="00E433BF" w:rsidRDefault="00E433BF" w:rsidP="00E433BF">
      <w:pPr>
        <w:jc w:val="center"/>
        <w:rPr>
          <w:lang w:val="en-US"/>
        </w:rPr>
      </w:pPr>
      <w:r w:rsidRPr="00B8232A">
        <w:rPr>
          <w:noProof/>
          <w:lang w:val="en-US"/>
        </w:rPr>
        <w:lastRenderedPageBreak/>
        <w:drawing>
          <wp:inline distT="0" distB="0" distL="0" distR="0" wp14:anchorId="540EE66A" wp14:editId="5AAA5BCE">
            <wp:extent cx="5352529" cy="2953364"/>
            <wp:effectExtent l="133350" t="114300" r="153035" b="171450"/>
            <wp:docPr id="2013167828" name="Εικόνα 1" descr="Εικόνα που περιέχει κείμενο, στιγμιότυπο οθόνης, αριθμό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67828" name="Εικόνα 1" descr="Εικόνα που περιέχει κείμενο, στιγμιότυπο οθόνης, αριθμός, γραμματοσειρά&#10;&#10;Το περιεχόμενο που δημιουργείται από AI ενδέχεται να είναι εσφαλμένο."/>
                    <pic:cNvPicPr/>
                  </pic:nvPicPr>
                  <pic:blipFill>
                    <a:blip r:embed="rId13"/>
                    <a:stretch>
                      <a:fillRect/>
                    </a:stretch>
                  </pic:blipFill>
                  <pic:spPr>
                    <a:xfrm>
                      <a:off x="0" y="0"/>
                      <a:ext cx="5375493" cy="29660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85CC1B" w14:textId="472542FA" w:rsidR="00E433BF" w:rsidRDefault="00E433BF" w:rsidP="00E433BF">
      <w:pPr>
        <w:jc w:val="both"/>
      </w:pPr>
      <w:r>
        <w:t>Διαλέγουμε το λόγο που αιτούμαστε «</w:t>
      </w:r>
      <w:r w:rsidRPr="00E824FC">
        <w:rPr>
          <w:b/>
          <w:bCs/>
        </w:rPr>
        <w:t>Παράταση ανώτατης διάρκειας φοίτησης λόγω πλήρωσης των προϋποθέσεων του άρθρου 130 του (Ν. 5</w:t>
      </w:r>
      <w:r w:rsidR="00584680">
        <w:rPr>
          <w:b/>
          <w:bCs/>
        </w:rPr>
        <w:t>2</w:t>
      </w:r>
      <w:r w:rsidRPr="00E824FC">
        <w:rPr>
          <w:b/>
          <w:bCs/>
        </w:rPr>
        <w:t>24/2025)</w:t>
      </w:r>
      <w:r>
        <w:t xml:space="preserve">» και την διάρκεια παράτασης και πατάμε </w:t>
      </w:r>
      <w:r w:rsidRPr="00257791">
        <w:rPr>
          <w:b/>
          <w:bCs/>
        </w:rPr>
        <w:t>Υποβολή</w:t>
      </w:r>
      <w:r>
        <w:t>.</w:t>
      </w:r>
    </w:p>
    <w:p w14:paraId="5CF406AB" w14:textId="77777777" w:rsidR="00E433BF" w:rsidRDefault="00E433BF" w:rsidP="00E433BF">
      <w:pPr>
        <w:jc w:val="both"/>
      </w:pPr>
      <w:r>
        <w:t xml:space="preserve">Φοιτητές που δεν βλέπουν την αίτηση, σημαίνει ότι το σύστημα δεν θεωρεί ότι μπορείτε να υποβάλετε αυτή την αίτηση, λόγο </w:t>
      </w:r>
      <w:r w:rsidRPr="00886703">
        <w:rPr>
          <w:b/>
          <w:bCs/>
        </w:rPr>
        <w:t>μη πλήρωσης των προϋποθέσεων  του άρθρου 130 του Ν.5224/2025</w:t>
      </w:r>
      <w:r>
        <w:t>. Αν παρόλα αυτά θεωρείτε ότι δικαιούστε αίτηση παράτασης, πρέπει να επικοινωνήσετε με την γραμματεία του τμήματος.</w:t>
      </w:r>
    </w:p>
    <w:p w14:paraId="18B0A650" w14:textId="0A2D166D" w:rsidR="00E433BF" w:rsidRPr="00886703" w:rsidRDefault="00E433BF" w:rsidP="00E433BF">
      <w:pPr>
        <w:jc w:val="both"/>
        <w:rPr>
          <w:b/>
          <w:bCs/>
          <w:u w:val="single"/>
        </w:rPr>
      </w:pPr>
      <w:r w:rsidRPr="00886703">
        <w:rPr>
          <w:b/>
          <w:bCs/>
          <w:u w:val="single"/>
        </w:rPr>
        <w:t>Στοιχεία επικοινωνίας γραμματε</w:t>
      </w:r>
      <w:r w:rsidR="00612AD7">
        <w:rPr>
          <w:b/>
          <w:bCs/>
          <w:u w:val="single"/>
        </w:rPr>
        <w:t>ίας</w:t>
      </w:r>
    </w:p>
    <w:p w14:paraId="132EAF69" w14:textId="0F7AD604" w:rsidR="00E433BF" w:rsidRDefault="00612AD7" w:rsidP="00612AD7">
      <w:pPr>
        <w:pStyle w:val="a4"/>
        <w:jc w:val="both"/>
        <w:rPr>
          <w:rFonts w:asciiTheme="minorHAnsi" w:hAnsiTheme="minorHAnsi"/>
          <w:szCs w:val="22"/>
        </w:rPr>
      </w:pPr>
      <w:hyperlink r:id="rId14" w:history="1">
        <w:r w:rsidRPr="0057591A">
          <w:rPr>
            <w:rStyle w:val="-"/>
            <w:rFonts w:asciiTheme="minorHAnsi" w:hAnsiTheme="minorHAnsi"/>
            <w:szCs w:val="22"/>
          </w:rPr>
          <w:t>https://cs.uowm.gr/archiki-selida/contact/</w:t>
        </w:r>
      </w:hyperlink>
    </w:p>
    <w:p w14:paraId="441D0511" w14:textId="77777777" w:rsidR="00612AD7" w:rsidRDefault="00612AD7" w:rsidP="00612AD7">
      <w:pPr>
        <w:pStyle w:val="a4"/>
        <w:jc w:val="both"/>
        <w:rPr>
          <w:rFonts w:cs="Calibri"/>
          <w:sz w:val="24"/>
          <w:szCs w:val="24"/>
        </w:rPr>
      </w:pPr>
    </w:p>
    <w:p w14:paraId="7C0315D1" w14:textId="77777777" w:rsidR="009D7E79" w:rsidRDefault="009D7E79" w:rsidP="00EA6B09">
      <w:pPr>
        <w:pStyle w:val="a4"/>
        <w:ind w:left="720"/>
        <w:jc w:val="both"/>
        <w:rPr>
          <w:rFonts w:cs="Calibri"/>
          <w:sz w:val="24"/>
          <w:szCs w:val="24"/>
        </w:rPr>
      </w:pPr>
    </w:p>
    <w:p w14:paraId="4B0F7FA1" w14:textId="063C4344" w:rsidR="00706722" w:rsidRDefault="00E433BF" w:rsidP="00637D93">
      <w:pPr>
        <w:pStyle w:val="a4"/>
        <w:numPr>
          <w:ilvl w:val="0"/>
          <w:numId w:val="7"/>
        </w:numPr>
        <w:jc w:val="both"/>
        <w:rPr>
          <w:rFonts w:cs="Calibri"/>
          <w:sz w:val="24"/>
          <w:szCs w:val="24"/>
        </w:rPr>
      </w:pPr>
      <w:r>
        <w:rPr>
          <w:rFonts w:cs="Calibri"/>
          <w:sz w:val="24"/>
          <w:szCs w:val="24"/>
        </w:rPr>
        <w:t xml:space="preserve">Σύμφωνα με </w:t>
      </w:r>
      <w:r w:rsidR="0049130C">
        <w:rPr>
          <w:rFonts w:cs="Calibri"/>
          <w:sz w:val="24"/>
          <w:szCs w:val="24"/>
        </w:rPr>
        <w:t xml:space="preserve">την </w:t>
      </w:r>
      <w:r w:rsidR="0049130C" w:rsidRPr="0049130C">
        <w:rPr>
          <w:rFonts w:cs="Calibri"/>
          <w:b/>
          <w:bCs/>
          <w:sz w:val="24"/>
          <w:szCs w:val="24"/>
          <w:u w:val="single"/>
        </w:rPr>
        <w:t xml:space="preserve">παρ. 4 </w:t>
      </w:r>
      <w:r w:rsidR="00637D93" w:rsidRPr="0049130C">
        <w:rPr>
          <w:rFonts w:cs="Calibri"/>
          <w:b/>
          <w:bCs/>
          <w:sz w:val="24"/>
          <w:szCs w:val="24"/>
          <w:u w:val="single"/>
        </w:rPr>
        <w:t>το</w:t>
      </w:r>
      <w:r w:rsidR="0049130C" w:rsidRPr="0049130C">
        <w:rPr>
          <w:rFonts w:cs="Calibri"/>
          <w:b/>
          <w:bCs/>
          <w:sz w:val="24"/>
          <w:szCs w:val="24"/>
          <w:u w:val="single"/>
        </w:rPr>
        <w:t>υ</w:t>
      </w:r>
      <w:r w:rsidR="00637D93" w:rsidRPr="0049130C">
        <w:rPr>
          <w:rFonts w:cs="Calibri"/>
          <w:b/>
          <w:bCs/>
          <w:sz w:val="24"/>
          <w:szCs w:val="24"/>
          <w:u w:val="single"/>
        </w:rPr>
        <w:t xml:space="preserve"> άρθρο</w:t>
      </w:r>
      <w:r w:rsidR="0049130C" w:rsidRPr="0049130C">
        <w:rPr>
          <w:rFonts w:cs="Calibri"/>
          <w:b/>
          <w:bCs/>
          <w:sz w:val="24"/>
          <w:szCs w:val="24"/>
          <w:u w:val="single"/>
        </w:rPr>
        <w:t>υ</w:t>
      </w:r>
      <w:r w:rsidR="00637D93" w:rsidRPr="0049130C">
        <w:rPr>
          <w:rFonts w:cs="Calibri"/>
          <w:b/>
          <w:bCs/>
          <w:sz w:val="24"/>
          <w:szCs w:val="24"/>
          <w:u w:val="single"/>
        </w:rPr>
        <w:t xml:space="preserve"> 76</w:t>
      </w:r>
      <w:r w:rsidR="00637D93">
        <w:rPr>
          <w:rFonts w:cs="Calibri"/>
          <w:sz w:val="24"/>
          <w:szCs w:val="24"/>
        </w:rPr>
        <w:t xml:space="preserve"> «</w:t>
      </w:r>
      <w:r w:rsidR="00637D93" w:rsidRPr="00EA6B09">
        <w:rPr>
          <w:rFonts w:cs="Calibri"/>
          <w:b/>
          <w:bCs/>
          <w:sz w:val="24"/>
          <w:szCs w:val="24"/>
        </w:rPr>
        <w:t>Ανώτατη διάρκεια φοίτησης και μερική φοίτηση</w:t>
      </w:r>
      <w:r w:rsidR="00637D93">
        <w:rPr>
          <w:rFonts w:cs="Calibri"/>
          <w:sz w:val="24"/>
          <w:szCs w:val="24"/>
        </w:rPr>
        <w:t>» του Ν.4957/2022 (</w:t>
      </w:r>
      <w:r w:rsidR="00FA616E">
        <w:rPr>
          <w:rFonts w:cs="Calibri"/>
          <w:sz w:val="24"/>
          <w:szCs w:val="24"/>
        </w:rPr>
        <w:t>όπως τροποποιήθηκε με το ά</w:t>
      </w:r>
      <w:r w:rsidR="00FA616E" w:rsidRPr="00FA616E">
        <w:rPr>
          <w:rFonts w:cs="Calibri"/>
          <w:sz w:val="24"/>
          <w:szCs w:val="24"/>
        </w:rPr>
        <w:t>ρθρο 13</w:t>
      </w:r>
      <w:r w:rsidR="00FA616E">
        <w:rPr>
          <w:rFonts w:cs="Calibri"/>
          <w:sz w:val="24"/>
          <w:szCs w:val="24"/>
        </w:rPr>
        <w:t>0</w:t>
      </w:r>
      <w:r w:rsidR="00FA616E" w:rsidRPr="00FA616E">
        <w:rPr>
          <w:rFonts w:cs="Calibri"/>
          <w:sz w:val="24"/>
          <w:szCs w:val="24"/>
        </w:rPr>
        <w:t xml:space="preserve"> </w:t>
      </w:r>
      <w:r w:rsidR="00FA616E">
        <w:rPr>
          <w:rFonts w:cs="Calibri"/>
          <w:sz w:val="24"/>
          <w:szCs w:val="24"/>
        </w:rPr>
        <w:t xml:space="preserve">του </w:t>
      </w:r>
      <w:r w:rsidR="00FA616E" w:rsidRPr="00FA616E">
        <w:rPr>
          <w:rFonts w:cs="Calibri"/>
          <w:sz w:val="24"/>
          <w:szCs w:val="24"/>
        </w:rPr>
        <w:t>Ν</w:t>
      </w:r>
      <w:r w:rsidR="00FA616E">
        <w:rPr>
          <w:rFonts w:cs="Calibri"/>
          <w:sz w:val="24"/>
          <w:szCs w:val="24"/>
        </w:rPr>
        <w:t>.</w:t>
      </w:r>
      <w:r w:rsidR="00FA616E" w:rsidRPr="00FA616E">
        <w:rPr>
          <w:rFonts w:cs="Calibri"/>
          <w:sz w:val="24"/>
          <w:szCs w:val="24"/>
        </w:rPr>
        <w:t>5224/2025 και ισχύει</w:t>
      </w:r>
      <w:r w:rsidR="00637D93">
        <w:rPr>
          <w:rFonts w:cs="Calibri"/>
          <w:sz w:val="24"/>
          <w:szCs w:val="24"/>
        </w:rPr>
        <w:t>)</w:t>
      </w:r>
    </w:p>
    <w:p w14:paraId="0C5C9F0F" w14:textId="77777777" w:rsidR="00E433BF" w:rsidRDefault="00E433BF" w:rsidP="00E433BF">
      <w:pPr>
        <w:pStyle w:val="a4"/>
        <w:jc w:val="both"/>
        <w:rPr>
          <w:rFonts w:cs="Calibri"/>
          <w:sz w:val="24"/>
          <w:szCs w:val="24"/>
        </w:rPr>
      </w:pPr>
    </w:p>
    <w:p w14:paraId="5E91F7AC" w14:textId="41E31B4F" w:rsidR="00E433BF" w:rsidRDefault="00E433BF" w:rsidP="00E433BF">
      <w:pPr>
        <w:pStyle w:val="a4"/>
        <w:jc w:val="both"/>
        <w:rPr>
          <w:rFonts w:cs="Calibri"/>
          <w:sz w:val="24"/>
          <w:szCs w:val="24"/>
        </w:rPr>
      </w:pPr>
      <w:r>
        <w:rPr>
          <w:rFonts w:cs="Calibri"/>
          <w:sz w:val="24"/>
          <w:szCs w:val="24"/>
        </w:rPr>
        <w:t>…</w:t>
      </w:r>
    </w:p>
    <w:p w14:paraId="3FE39D8A" w14:textId="77777777" w:rsidR="00E433BF" w:rsidRPr="00E433BF" w:rsidRDefault="00E433BF" w:rsidP="00E433BF">
      <w:pPr>
        <w:pStyle w:val="a4"/>
        <w:jc w:val="both"/>
        <w:rPr>
          <w:rFonts w:cs="Calibri"/>
          <w:sz w:val="24"/>
          <w:szCs w:val="24"/>
        </w:rPr>
      </w:pPr>
      <w:r w:rsidRPr="00E433BF">
        <w:rPr>
          <w:rFonts w:cs="Calibri"/>
          <w:b/>
          <w:bCs/>
          <w:sz w:val="24"/>
          <w:szCs w:val="24"/>
        </w:rPr>
        <w:t>4.</w:t>
      </w:r>
      <w:r w:rsidRPr="00E433BF">
        <w:rPr>
          <w:rFonts w:cs="Calibri"/>
          <w:sz w:val="24"/>
          <w:szCs w:val="24"/>
        </w:rPr>
        <w:t xml:space="preserve"> Kατ’ εξαίρεση, χορηγείται υπέρβαση της ανώτατης χρονικής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p>
    <w:p w14:paraId="1A1FA08F" w14:textId="77777777" w:rsidR="00E433BF" w:rsidRPr="00E433BF" w:rsidRDefault="00E433BF" w:rsidP="00E433BF">
      <w:pPr>
        <w:pStyle w:val="a4"/>
        <w:jc w:val="both"/>
        <w:rPr>
          <w:rFonts w:cs="Calibri"/>
          <w:sz w:val="24"/>
          <w:szCs w:val="24"/>
        </w:rPr>
      </w:pPr>
      <w:r w:rsidRPr="00E433BF">
        <w:rPr>
          <w:rFonts w:cs="Calibri"/>
          <w:sz w:val="24"/>
          <w:szCs w:val="24"/>
        </w:rPr>
        <w:t>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δικαιολογητικά για την κατ’ εξαίρεση υπέρβαση της ανώτατης χρονικής διάρκειας φοίτησης της παρ. 1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p>
    <w:p w14:paraId="6E368687" w14:textId="77777777" w:rsidR="00E433BF" w:rsidRDefault="00E433BF" w:rsidP="00E433BF">
      <w:pPr>
        <w:pStyle w:val="a4"/>
        <w:jc w:val="both"/>
        <w:rPr>
          <w:rFonts w:cs="Calibri"/>
          <w:sz w:val="24"/>
          <w:szCs w:val="24"/>
        </w:rPr>
      </w:pPr>
    </w:p>
    <w:p w14:paraId="28E5DDE4" w14:textId="52692297" w:rsidR="00E433BF" w:rsidRDefault="00E433BF" w:rsidP="00E433BF">
      <w:pPr>
        <w:pStyle w:val="a4"/>
        <w:jc w:val="both"/>
        <w:rPr>
          <w:rFonts w:cs="Calibri"/>
          <w:sz w:val="24"/>
          <w:szCs w:val="24"/>
        </w:rPr>
      </w:pPr>
      <w:r>
        <w:rPr>
          <w:rFonts w:cs="Calibri"/>
          <w:sz w:val="24"/>
          <w:szCs w:val="24"/>
        </w:rPr>
        <w:t>…</w:t>
      </w:r>
    </w:p>
    <w:p w14:paraId="072C7FD8" w14:textId="77777777" w:rsidR="00EA6B09" w:rsidRDefault="00EA6B09" w:rsidP="002B65B3">
      <w:pPr>
        <w:pStyle w:val="a4"/>
        <w:ind w:left="720"/>
        <w:jc w:val="both"/>
        <w:rPr>
          <w:rFonts w:cs="Calibri"/>
          <w:sz w:val="24"/>
          <w:szCs w:val="24"/>
        </w:rPr>
      </w:pPr>
    </w:p>
    <w:p w14:paraId="6519F87E" w14:textId="4ED14E81" w:rsidR="00EA6B09" w:rsidRDefault="000A2F6C" w:rsidP="00637D93">
      <w:pPr>
        <w:pStyle w:val="a4"/>
        <w:numPr>
          <w:ilvl w:val="0"/>
          <w:numId w:val="7"/>
        </w:numPr>
        <w:jc w:val="both"/>
        <w:rPr>
          <w:rFonts w:cs="Calibri"/>
          <w:sz w:val="24"/>
          <w:szCs w:val="24"/>
        </w:rPr>
      </w:pPr>
      <w:r>
        <w:rPr>
          <w:rFonts w:cs="Calibri"/>
          <w:sz w:val="24"/>
          <w:szCs w:val="24"/>
        </w:rPr>
        <w:lastRenderedPageBreak/>
        <w:t xml:space="preserve">Σύμφωνα με την απόφαση </w:t>
      </w:r>
      <w:r w:rsidRPr="000A2F6C">
        <w:rPr>
          <w:rFonts w:cs="Calibri"/>
          <w:sz w:val="24"/>
          <w:szCs w:val="24"/>
        </w:rPr>
        <w:t>Β3/Σ237/25-09-2025</w:t>
      </w:r>
      <w:r>
        <w:rPr>
          <w:rFonts w:cs="Calibri"/>
          <w:sz w:val="24"/>
          <w:szCs w:val="24"/>
        </w:rPr>
        <w:t xml:space="preserve"> της Συγκλήτου του Πανεπιστημίου Δυτικής Μακεδονίας </w:t>
      </w:r>
    </w:p>
    <w:p w14:paraId="44B773DE" w14:textId="0A14C2A0" w:rsidR="00EA6B09" w:rsidRDefault="000A2F6C" w:rsidP="000A2F6C">
      <w:pPr>
        <w:pStyle w:val="a4"/>
        <w:jc w:val="both"/>
        <w:rPr>
          <w:rFonts w:cs="Calibri"/>
          <w:sz w:val="24"/>
          <w:szCs w:val="24"/>
        </w:rPr>
      </w:pPr>
      <w:r>
        <w:rPr>
          <w:rFonts w:cs="Calibri"/>
          <w:sz w:val="24"/>
          <w:szCs w:val="24"/>
        </w:rPr>
        <w:t>…</w:t>
      </w:r>
    </w:p>
    <w:p w14:paraId="30BC2448" w14:textId="77E2FDE4" w:rsidR="000A2F6C" w:rsidRDefault="000A2F6C" w:rsidP="000A2F6C">
      <w:pPr>
        <w:pStyle w:val="a4"/>
        <w:jc w:val="both"/>
        <w:rPr>
          <w:rFonts w:cs="Calibri"/>
          <w:sz w:val="24"/>
          <w:szCs w:val="24"/>
        </w:rPr>
      </w:pPr>
      <w:r w:rsidRPr="000A2F6C">
        <w:rPr>
          <w:rFonts w:cs="Calibri"/>
          <w:sz w:val="24"/>
          <w:szCs w:val="24"/>
        </w:rPr>
        <w:t>i. Κατ’ εξαίρεση υπέρβαση της ανώτατης χρονικής διάρκειας για λόγους υγείας Οι φοιτητές/τριες με αίτησή τους προς τη Γραμματεία του Τμήματος ή της Μονοτμηματικής Σχολής δύνανται να αιτηθούν την κατ’ εξαίρεση υπέρβαση της ανώτατης χρονικής διάρκειας φοίτησης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Ο/Η φοιτητής/τρια που ανήκει σε μία από τις παραπάνω κατηγορίες θα πρέπει να προσκομίσει βεβαίωση/γνωμάτευση (δική του ή των συγγενών που ισχυρίζονται θέματα υγείας) από τον θεράποντα</w:t>
      </w:r>
      <w:r>
        <w:rPr>
          <w:rFonts w:cs="Calibri"/>
          <w:sz w:val="24"/>
          <w:szCs w:val="24"/>
        </w:rPr>
        <w:t xml:space="preserve"> </w:t>
      </w:r>
      <w:r w:rsidRPr="000A2F6C">
        <w:rPr>
          <w:rFonts w:cs="Calibri"/>
          <w:sz w:val="24"/>
          <w:szCs w:val="24"/>
        </w:rPr>
        <w:t>ιατρό (Ιδιώτη ή Δημόσιο Νοσοκομείο) διάρκειας έως έξι (6) μηνών. Μετά το πέρας του εξαμήνου πρέπει να παραπεμφθεί σε τριμελή υγειονομική επιτροπή (τριτοβάθμια επιτροπή), η οποία, ανάλογα με την πάθηση, θα προσδιορίσει το χρόνο κατάθεσης της αίτησης υπέρβασης της ανώτατης χρονικής διάρκειας φοίτησης. Επίσης, σε περίπτωση που κάποιος/α φοιτητής/τρια βρίσκεται σε διαδικασία απεξάρτησης θα πρέπει να λάβει πιστοποιητικό από το Κέντρο Θεραπείας Εξαρτημένων Ατόμων (ΚΕ.Θ.Ε.Α.). Η δυνατότητα της κατ’ εξαίρεση υπέρβασης της ανώτατης χρονικής διάρκειας φοίτησης παρέχεται μόνο όταν ο/η φοιτητής/τρια έχει υπερβεί την ανώτατη διάρκεια φοίτησης (Ν+2/Ν+3), καθώς κατά το χρονικό διάστημα που ο/η φοιτητής/τρια βρίσκεται εντός αυτής, δύναται να ενταχθεί είτε σε καθεστώς μερικής φοίτησης είτε να διακόψει προσωρινά τη φοίτησή του/της. Κατά τη διάρκεια της υπέρβασης του χρόνου φοίτησης για σοβαρούς λόγους υγείας, η φοιτητική ιδιότητα, με εξαίρεση τα δικαιώματα της φοιτητικής μέριμνας (π.χ. στέγαση στις εστίες των Α.Ε.Ι. και σίτιση), καθίσταται ανενεργή και διακόπτεται κάθε σχετική διαδικασία.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Τα απαραίτητα δικαιολογητικά είναι τα εξής: 1. Αίτηση του/της φοιτητή/τριας που επέχει θέση υπεύθυνης δήλωσης. 2. Βεβαίωση/γνωμάτευση από Ιδιώτη Ιατρό ή Δημόσιο Νοσοκομείο.</w:t>
      </w:r>
    </w:p>
    <w:p w14:paraId="26C80DA6" w14:textId="0EE672BC" w:rsidR="000A2F6C" w:rsidRDefault="000A2F6C" w:rsidP="000A2F6C">
      <w:pPr>
        <w:pStyle w:val="a4"/>
        <w:jc w:val="both"/>
        <w:rPr>
          <w:rFonts w:cs="Calibri"/>
          <w:sz w:val="24"/>
          <w:szCs w:val="24"/>
        </w:rPr>
      </w:pPr>
      <w:r>
        <w:rPr>
          <w:rFonts w:cs="Calibri"/>
          <w:sz w:val="24"/>
          <w:szCs w:val="24"/>
        </w:rPr>
        <w:t>…</w:t>
      </w:r>
    </w:p>
    <w:p w14:paraId="457724E0" w14:textId="77777777" w:rsidR="000779A7" w:rsidRDefault="000779A7" w:rsidP="000A2F6C">
      <w:pPr>
        <w:pStyle w:val="a4"/>
        <w:jc w:val="both"/>
        <w:rPr>
          <w:rFonts w:cs="Calibri"/>
          <w:sz w:val="24"/>
          <w:szCs w:val="24"/>
        </w:rPr>
      </w:pPr>
    </w:p>
    <w:p w14:paraId="49BD5D97" w14:textId="77777777" w:rsidR="0049130C" w:rsidRDefault="0049130C" w:rsidP="0049130C">
      <w:pPr>
        <w:pStyle w:val="a4"/>
        <w:numPr>
          <w:ilvl w:val="0"/>
          <w:numId w:val="11"/>
        </w:numPr>
        <w:ind w:left="709"/>
        <w:jc w:val="both"/>
        <w:rPr>
          <w:rFonts w:cs="Calibri"/>
          <w:sz w:val="24"/>
          <w:szCs w:val="24"/>
        </w:rPr>
      </w:pPr>
      <w:r>
        <w:rPr>
          <w:rFonts w:cs="Calibri"/>
          <w:sz w:val="24"/>
          <w:szCs w:val="24"/>
        </w:rPr>
        <w:t>(*) Σύμφωνα με το υπ’ αρ. πρωτ.:118904/Ζ1/24-9-2025 (ΑΔΑ:ΛΕ8046ΝΚΠΔ-ΤΙΥ) με θέμα «</w:t>
      </w:r>
      <w:r w:rsidRPr="00637D93">
        <w:rPr>
          <w:rFonts w:cs="Calibri"/>
          <w:sz w:val="24"/>
          <w:szCs w:val="24"/>
        </w:rPr>
        <w:t>Παροχή διευκρινίσεων σχετικά με την εφαρμογή του άρθρου 76 του ν. 4957/2022 (Α΄ 141)</w:t>
      </w:r>
      <w:r>
        <w:rPr>
          <w:rFonts w:cs="Calibri"/>
          <w:sz w:val="24"/>
          <w:szCs w:val="24"/>
        </w:rPr>
        <w:t xml:space="preserve"> </w:t>
      </w:r>
      <w:r w:rsidRPr="00637D93">
        <w:rPr>
          <w:rFonts w:cs="Calibri"/>
          <w:sz w:val="24"/>
          <w:szCs w:val="24"/>
        </w:rPr>
        <w:t>περί ανώτατης διάρκειας φοίτησης</w:t>
      </w:r>
      <w:r>
        <w:rPr>
          <w:rFonts w:cs="Calibri"/>
          <w:sz w:val="24"/>
          <w:szCs w:val="24"/>
        </w:rPr>
        <w:t>»  έγγραφο του Υπουργείο Παιδείας, Θρησκευμάτων και Αθλητισμού</w:t>
      </w:r>
    </w:p>
    <w:p w14:paraId="00BC377C" w14:textId="77777777" w:rsidR="0049130C" w:rsidRDefault="0049130C" w:rsidP="0049130C">
      <w:pPr>
        <w:pStyle w:val="a4"/>
        <w:jc w:val="both"/>
        <w:rPr>
          <w:rFonts w:cs="Calibri"/>
          <w:sz w:val="24"/>
          <w:szCs w:val="24"/>
        </w:rPr>
      </w:pPr>
      <w:r>
        <w:rPr>
          <w:rFonts w:cs="Calibri"/>
          <w:sz w:val="24"/>
          <w:szCs w:val="24"/>
        </w:rPr>
        <w:t>…</w:t>
      </w:r>
    </w:p>
    <w:p w14:paraId="4FA94A6A" w14:textId="77777777" w:rsidR="0049130C" w:rsidRDefault="0049130C" w:rsidP="0049130C">
      <w:pPr>
        <w:pStyle w:val="a4"/>
        <w:jc w:val="both"/>
        <w:rPr>
          <w:rFonts w:cs="Calibri"/>
          <w:sz w:val="24"/>
          <w:szCs w:val="24"/>
        </w:rPr>
      </w:pPr>
      <w:r w:rsidRPr="00637D93">
        <w:rPr>
          <w:rFonts w:cs="Calibri"/>
          <w:sz w:val="24"/>
          <w:szCs w:val="24"/>
        </w:rPr>
        <w:t>15) Από τη ρύθμιση της ανώτατης διάρκειας φοίτησης και της υποχρεωτικής διαγραφής</w:t>
      </w:r>
      <w:r>
        <w:rPr>
          <w:rFonts w:cs="Calibri"/>
          <w:sz w:val="24"/>
          <w:szCs w:val="24"/>
        </w:rPr>
        <w:t xml:space="preserve"> </w:t>
      </w:r>
      <w:r w:rsidRPr="00637D93">
        <w:rPr>
          <w:rFonts w:cs="Calibri"/>
          <w:sz w:val="24"/>
          <w:szCs w:val="24"/>
        </w:rPr>
        <w:t xml:space="preserve">εξαιρούνται οι φοιτητές έχουν πιστοποιημένη </w:t>
      </w:r>
      <w:r w:rsidRPr="00637D93">
        <w:rPr>
          <w:rFonts w:cs="Calibri"/>
          <w:b/>
          <w:bCs/>
          <w:sz w:val="24"/>
          <w:szCs w:val="24"/>
        </w:rPr>
        <w:t>αναπηρία σε ποσοστό τουλάχιστον πενήντα τοις εκατό (50%).</w:t>
      </w:r>
      <w:r w:rsidRPr="00637D93">
        <w:rPr>
          <w:rFonts w:cs="Calibri"/>
          <w:sz w:val="24"/>
          <w:szCs w:val="24"/>
        </w:rPr>
        <w:t xml:space="preserve"> </w:t>
      </w:r>
      <w:r w:rsidRPr="00637D93">
        <w:rPr>
          <w:rFonts w:cs="Calibri"/>
          <w:b/>
          <w:bCs/>
          <w:sz w:val="24"/>
          <w:szCs w:val="24"/>
        </w:rPr>
        <w:t xml:space="preserve">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w:t>
      </w:r>
      <w:r w:rsidRPr="00637D93">
        <w:rPr>
          <w:rFonts w:cs="Calibri"/>
          <w:sz w:val="24"/>
          <w:szCs w:val="24"/>
        </w:rPr>
        <w:t>ή γνωμάτευση των Ανώτατων Υγειονομικών Επιτροπών του Στρατού</w:t>
      </w:r>
      <w:r>
        <w:rPr>
          <w:rFonts w:cs="Calibri"/>
          <w:sz w:val="24"/>
          <w:szCs w:val="24"/>
        </w:rPr>
        <w:t xml:space="preserve"> </w:t>
      </w:r>
      <w:r w:rsidRPr="00637D93">
        <w:rPr>
          <w:rFonts w:cs="Calibri"/>
          <w:sz w:val="24"/>
          <w:szCs w:val="24"/>
        </w:rPr>
        <w:t>(Α.Σ.Υ.Ε.), του Ναυτικού (Α.Ν.Υ.Ε.), της Αεροπορίας (Α.Α.Υ.Ε.), της Ελληνικής Αστυνομίας ή του</w:t>
      </w:r>
      <w:r>
        <w:rPr>
          <w:rFonts w:cs="Calibri"/>
          <w:sz w:val="24"/>
          <w:szCs w:val="24"/>
        </w:rPr>
        <w:t xml:space="preserve"> </w:t>
      </w:r>
      <w:r w:rsidRPr="00637D93">
        <w:rPr>
          <w:rFonts w:cs="Calibri"/>
          <w:sz w:val="24"/>
          <w:szCs w:val="24"/>
        </w:rPr>
        <w:t xml:space="preserve">Πυροσβεστικού Σώματος </w:t>
      </w:r>
      <w:r w:rsidRPr="00992EC2">
        <w:rPr>
          <w:rFonts w:cs="Calibri"/>
          <w:b/>
          <w:bCs/>
          <w:sz w:val="24"/>
          <w:szCs w:val="24"/>
        </w:rPr>
        <w:t>από την οποία προκύπτει η πιστοποιημένη αναπηρία και το ακριβές ποσοστό αυτής</w:t>
      </w:r>
      <w:r w:rsidRPr="00637D93">
        <w:rPr>
          <w:rFonts w:cs="Calibri"/>
          <w:sz w:val="24"/>
          <w:szCs w:val="24"/>
        </w:rPr>
        <w:t xml:space="preserve">. </w:t>
      </w:r>
    </w:p>
    <w:p w14:paraId="78DC987D" w14:textId="5318BA58" w:rsidR="0049130C" w:rsidRPr="0049130C" w:rsidRDefault="0049130C" w:rsidP="0049130C">
      <w:pPr>
        <w:pStyle w:val="a4"/>
        <w:jc w:val="both"/>
        <w:rPr>
          <w:rFonts w:cs="Calibri"/>
          <w:b/>
          <w:bCs/>
          <w:sz w:val="24"/>
          <w:szCs w:val="24"/>
        </w:rPr>
      </w:pPr>
      <w:r w:rsidRPr="00637D93">
        <w:rPr>
          <w:rFonts w:cs="Calibri"/>
          <w:sz w:val="24"/>
          <w:szCs w:val="24"/>
        </w:rPr>
        <w:t>Εάν η γνωμάτευση του αρμόδιου φορέα αφορά συγκεκριμένο χρονικό διάστημα για την</w:t>
      </w:r>
      <w:r>
        <w:rPr>
          <w:rFonts w:cs="Calibri"/>
          <w:sz w:val="24"/>
          <w:szCs w:val="24"/>
        </w:rPr>
        <w:t xml:space="preserve"> </w:t>
      </w:r>
      <w:r w:rsidRPr="00637D93">
        <w:rPr>
          <w:rFonts w:cs="Calibri"/>
          <w:sz w:val="24"/>
          <w:szCs w:val="24"/>
        </w:rPr>
        <w:t>πιστοποίηση της αναπηρίας, οι φοιτητές υποχρεούνται να προσκομίζουν νέα γνωμάτευση για τη χρήση</w:t>
      </w:r>
      <w:r>
        <w:rPr>
          <w:rFonts w:cs="Calibri"/>
          <w:sz w:val="24"/>
          <w:szCs w:val="24"/>
        </w:rPr>
        <w:t xml:space="preserve"> </w:t>
      </w:r>
      <w:r w:rsidRPr="00637D93">
        <w:rPr>
          <w:rFonts w:cs="Calibri"/>
          <w:sz w:val="24"/>
          <w:szCs w:val="24"/>
        </w:rPr>
        <w:t xml:space="preserve">του δικαιώματος εξαίρεσης από την ανώτατη διάρκεια φοίτησης. </w:t>
      </w:r>
      <w:r w:rsidRPr="00F40285">
        <w:rPr>
          <w:rFonts w:cs="Calibri"/>
          <w:b/>
          <w:bCs/>
          <w:sz w:val="24"/>
          <w:szCs w:val="24"/>
        </w:rPr>
        <w:t>Διευκρινίζεται ότι σε περιπτώσεις όπου η πιστοποίηση αναπηρίας είναι ορισμένης διάρκειας και δεν προσκομίζεται νέα γνωμάτευση, το</w:t>
      </w:r>
      <w:r>
        <w:rPr>
          <w:rFonts w:cs="Calibri"/>
          <w:b/>
          <w:bCs/>
          <w:sz w:val="24"/>
          <w:szCs w:val="24"/>
        </w:rPr>
        <w:t xml:space="preserve"> </w:t>
      </w:r>
      <w:r w:rsidRPr="00F40285">
        <w:rPr>
          <w:rFonts w:cs="Calibri"/>
          <w:b/>
          <w:bCs/>
          <w:sz w:val="24"/>
          <w:szCs w:val="24"/>
        </w:rPr>
        <w:t>χρονικό διάστημα της πιστοποιημένης αναπηρίας δεν προσμετρείται για τη συμπλήρωση της ανώτατης χρονικής διάρκειας</w:t>
      </w:r>
      <w:r w:rsidRPr="00637D93">
        <w:rPr>
          <w:rFonts w:cs="Calibri"/>
          <w:sz w:val="24"/>
          <w:szCs w:val="24"/>
        </w:rPr>
        <w:t>.</w:t>
      </w:r>
    </w:p>
    <w:p w14:paraId="41D2DC16" w14:textId="77777777" w:rsidR="0049130C" w:rsidRDefault="0049130C" w:rsidP="0049130C">
      <w:pPr>
        <w:pStyle w:val="a4"/>
        <w:jc w:val="both"/>
        <w:rPr>
          <w:rFonts w:cs="Calibri"/>
          <w:sz w:val="24"/>
          <w:szCs w:val="24"/>
        </w:rPr>
      </w:pPr>
      <w:r>
        <w:rPr>
          <w:rFonts w:cs="Calibri"/>
          <w:sz w:val="24"/>
          <w:szCs w:val="24"/>
        </w:rPr>
        <w:t>…</w:t>
      </w:r>
    </w:p>
    <w:p w14:paraId="31920457" w14:textId="77777777" w:rsidR="0049130C" w:rsidRDefault="0049130C" w:rsidP="000A2F6C">
      <w:pPr>
        <w:pStyle w:val="a4"/>
        <w:jc w:val="both"/>
        <w:rPr>
          <w:rFonts w:cs="Calibri"/>
          <w:sz w:val="24"/>
          <w:szCs w:val="24"/>
        </w:rPr>
      </w:pPr>
    </w:p>
    <w:sectPr w:rsidR="0049130C" w:rsidSect="00D217A1">
      <w:pgSz w:w="11906" w:h="16838"/>
      <w:pgMar w:top="284" w:right="1416" w:bottom="284" w:left="180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rlito">
    <w:altName w:val="Calibri"/>
    <w:panose1 w:val="020F0502020204030204"/>
    <w:charset w:val="A1"/>
    <w:family w:val="swiss"/>
    <w:pitch w:val="variable"/>
    <w:sig w:usb0="E10002FF" w:usb1="5000ECFF" w:usb2="00000009" w:usb3="00000000" w:csb0="0000019F" w:csb1="00000000"/>
  </w:font>
  <w:font w:name="DejaVu Sans">
    <w:altName w:val="Calibri"/>
    <w:panose1 w:val="020B0603030804020204"/>
    <w:charset w:val="A1"/>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1"/>
    <w:multiLevelType w:val="multilevel"/>
    <w:tmpl w:val="567A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3D16"/>
    <w:multiLevelType w:val="hybridMultilevel"/>
    <w:tmpl w:val="3B325FBE"/>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 w15:restartNumberingAfterBreak="0">
    <w:nsid w:val="244113DE"/>
    <w:multiLevelType w:val="hybridMultilevel"/>
    <w:tmpl w:val="34AE7DD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4EA242A"/>
    <w:multiLevelType w:val="multilevel"/>
    <w:tmpl w:val="45C4C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FB5369"/>
    <w:multiLevelType w:val="hybridMultilevel"/>
    <w:tmpl w:val="77102B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467CDE"/>
    <w:multiLevelType w:val="hybridMultilevel"/>
    <w:tmpl w:val="6D8274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E7D50CF"/>
    <w:multiLevelType w:val="hybridMultilevel"/>
    <w:tmpl w:val="C35633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5AFE1964"/>
    <w:multiLevelType w:val="multilevel"/>
    <w:tmpl w:val="71EAC2B8"/>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5BA877D2"/>
    <w:multiLevelType w:val="multilevel"/>
    <w:tmpl w:val="F474C7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61D3F17"/>
    <w:multiLevelType w:val="multilevel"/>
    <w:tmpl w:val="0A108BAC"/>
    <w:lvl w:ilvl="0">
      <w:start w:val="1"/>
      <w:numFmt w:val="decimal"/>
      <w:lvlText w:val="%1."/>
      <w:lvlJc w:val="left"/>
      <w:pPr>
        <w:tabs>
          <w:tab w:val="num" w:pos="0"/>
        </w:tabs>
        <w:ind w:left="1072" w:hanging="360"/>
      </w:pPr>
    </w:lvl>
    <w:lvl w:ilvl="1">
      <w:start w:val="1"/>
      <w:numFmt w:val="lowerLetter"/>
      <w:lvlText w:val="%2."/>
      <w:lvlJc w:val="left"/>
      <w:pPr>
        <w:tabs>
          <w:tab w:val="num" w:pos="0"/>
        </w:tabs>
        <w:ind w:left="1792" w:hanging="360"/>
      </w:pPr>
    </w:lvl>
    <w:lvl w:ilvl="2">
      <w:start w:val="1"/>
      <w:numFmt w:val="lowerRoman"/>
      <w:lvlText w:val="%3."/>
      <w:lvlJc w:val="right"/>
      <w:pPr>
        <w:tabs>
          <w:tab w:val="num" w:pos="0"/>
        </w:tabs>
        <w:ind w:left="2512" w:hanging="180"/>
      </w:pPr>
    </w:lvl>
    <w:lvl w:ilvl="3">
      <w:start w:val="1"/>
      <w:numFmt w:val="decimal"/>
      <w:lvlText w:val="%4."/>
      <w:lvlJc w:val="left"/>
      <w:pPr>
        <w:tabs>
          <w:tab w:val="num" w:pos="0"/>
        </w:tabs>
        <w:ind w:left="3232" w:hanging="360"/>
      </w:pPr>
    </w:lvl>
    <w:lvl w:ilvl="4">
      <w:start w:val="1"/>
      <w:numFmt w:val="lowerLetter"/>
      <w:lvlText w:val="%5."/>
      <w:lvlJc w:val="left"/>
      <w:pPr>
        <w:tabs>
          <w:tab w:val="num" w:pos="0"/>
        </w:tabs>
        <w:ind w:left="3952" w:hanging="360"/>
      </w:pPr>
    </w:lvl>
    <w:lvl w:ilvl="5">
      <w:start w:val="1"/>
      <w:numFmt w:val="lowerRoman"/>
      <w:lvlText w:val="%6."/>
      <w:lvlJc w:val="right"/>
      <w:pPr>
        <w:tabs>
          <w:tab w:val="num" w:pos="0"/>
        </w:tabs>
        <w:ind w:left="4672" w:hanging="180"/>
      </w:pPr>
    </w:lvl>
    <w:lvl w:ilvl="6">
      <w:start w:val="1"/>
      <w:numFmt w:val="decimal"/>
      <w:lvlText w:val="%7."/>
      <w:lvlJc w:val="left"/>
      <w:pPr>
        <w:tabs>
          <w:tab w:val="num" w:pos="0"/>
        </w:tabs>
        <w:ind w:left="5392" w:hanging="360"/>
      </w:pPr>
    </w:lvl>
    <w:lvl w:ilvl="7">
      <w:start w:val="1"/>
      <w:numFmt w:val="lowerLetter"/>
      <w:lvlText w:val="%8."/>
      <w:lvlJc w:val="left"/>
      <w:pPr>
        <w:tabs>
          <w:tab w:val="num" w:pos="0"/>
        </w:tabs>
        <w:ind w:left="6112" w:hanging="360"/>
      </w:pPr>
    </w:lvl>
    <w:lvl w:ilvl="8">
      <w:start w:val="1"/>
      <w:numFmt w:val="lowerRoman"/>
      <w:lvlText w:val="%9."/>
      <w:lvlJc w:val="right"/>
      <w:pPr>
        <w:tabs>
          <w:tab w:val="num" w:pos="0"/>
        </w:tabs>
        <w:ind w:left="6832" w:hanging="180"/>
      </w:pPr>
    </w:lvl>
  </w:abstractNum>
  <w:abstractNum w:abstractNumId="10" w15:restartNumberingAfterBreak="0">
    <w:nsid w:val="79296488"/>
    <w:multiLevelType w:val="hybridMultilevel"/>
    <w:tmpl w:val="FD3476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577276391">
    <w:abstractNumId w:val="8"/>
  </w:num>
  <w:num w:numId="2" w16cid:durableId="1106197258">
    <w:abstractNumId w:val="3"/>
  </w:num>
  <w:num w:numId="3" w16cid:durableId="1809281517">
    <w:abstractNumId w:val="9"/>
  </w:num>
  <w:num w:numId="4" w16cid:durableId="900408270">
    <w:abstractNumId w:val="7"/>
  </w:num>
  <w:num w:numId="5" w16cid:durableId="1097599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6812873">
    <w:abstractNumId w:val="0"/>
  </w:num>
  <w:num w:numId="7" w16cid:durableId="1276673567">
    <w:abstractNumId w:val="5"/>
  </w:num>
  <w:num w:numId="8" w16cid:durableId="908467316">
    <w:abstractNumId w:val="4"/>
  </w:num>
  <w:num w:numId="9" w16cid:durableId="312953814">
    <w:abstractNumId w:val="1"/>
  </w:num>
  <w:num w:numId="10" w16cid:durableId="629046868">
    <w:abstractNumId w:val="2"/>
  </w:num>
  <w:num w:numId="11" w16cid:durableId="1477838693">
    <w:abstractNumId w:val="6"/>
  </w:num>
  <w:num w:numId="12" w16cid:durableId="510920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3"/>
    <w:rsid w:val="00001E58"/>
    <w:rsid w:val="0001563D"/>
    <w:rsid w:val="00063340"/>
    <w:rsid w:val="00066E0C"/>
    <w:rsid w:val="0007590E"/>
    <w:rsid w:val="000779A7"/>
    <w:rsid w:val="00080AA0"/>
    <w:rsid w:val="000A2F6C"/>
    <w:rsid w:val="000B6E91"/>
    <w:rsid w:val="000D4052"/>
    <w:rsid w:val="000E0ABC"/>
    <w:rsid w:val="000E7005"/>
    <w:rsid w:val="00105F47"/>
    <w:rsid w:val="00110602"/>
    <w:rsid w:val="001116FE"/>
    <w:rsid w:val="00113B88"/>
    <w:rsid w:val="00123772"/>
    <w:rsid w:val="00126BB7"/>
    <w:rsid w:val="0012763D"/>
    <w:rsid w:val="001314A5"/>
    <w:rsid w:val="0015282F"/>
    <w:rsid w:val="001549CB"/>
    <w:rsid w:val="00161F63"/>
    <w:rsid w:val="00182020"/>
    <w:rsid w:val="001848FB"/>
    <w:rsid w:val="00195C5B"/>
    <w:rsid w:val="00197A5B"/>
    <w:rsid w:val="001A29D7"/>
    <w:rsid w:val="001A5CDA"/>
    <w:rsid w:val="001B414F"/>
    <w:rsid w:val="001B583E"/>
    <w:rsid w:val="001E4ADE"/>
    <w:rsid w:val="001E635B"/>
    <w:rsid w:val="002008AC"/>
    <w:rsid w:val="0020287D"/>
    <w:rsid w:val="00222FA0"/>
    <w:rsid w:val="00224E66"/>
    <w:rsid w:val="0022720D"/>
    <w:rsid w:val="002345C4"/>
    <w:rsid w:val="0024081E"/>
    <w:rsid w:val="002526A1"/>
    <w:rsid w:val="00276DBC"/>
    <w:rsid w:val="00280C6F"/>
    <w:rsid w:val="002931CC"/>
    <w:rsid w:val="00295EA3"/>
    <w:rsid w:val="002A31E9"/>
    <w:rsid w:val="002B0A19"/>
    <w:rsid w:val="002B356B"/>
    <w:rsid w:val="002B65B3"/>
    <w:rsid w:val="002B6C0E"/>
    <w:rsid w:val="002D0526"/>
    <w:rsid w:val="002D2249"/>
    <w:rsid w:val="002D242D"/>
    <w:rsid w:val="002F4459"/>
    <w:rsid w:val="00303E06"/>
    <w:rsid w:val="00314ED9"/>
    <w:rsid w:val="00315377"/>
    <w:rsid w:val="003369B5"/>
    <w:rsid w:val="00343F4E"/>
    <w:rsid w:val="00347CA6"/>
    <w:rsid w:val="0037298C"/>
    <w:rsid w:val="00377D54"/>
    <w:rsid w:val="00382E6B"/>
    <w:rsid w:val="0039045F"/>
    <w:rsid w:val="00391650"/>
    <w:rsid w:val="00391F8C"/>
    <w:rsid w:val="003A1593"/>
    <w:rsid w:val="003A4CA1"/>
    <w:rsid w:val="003B0557"/>
    <w:rsid w:val="003C3464"/>
    <w:rsid w:val="003C7E15"/>
    <w:rsid w:val="003E4968"/>
    <w:rsid w:val="003F60C8"/>
    <w:rsid w:val="003F6ADB"/>
    <w:rsid w:val="00400FCB"/>
    <w:rsid w:val="0041097C"/>
    <w:rsid w:val="00410E5E"/>
    <w:rsid w:val="00421992"/>
    <w:rsid w:val="004465C9"/>
    <w:rsid w:val="004502BC"/>
    <w:rsid w:val="004548DF"/>
    <w:rsid w:val="00463C55"/>
    <w:rsid w:val="00464DE5"/>
    <w:rsid w:val="0046594D"/>
    <w:rsid w:val="004701AB"/>
    <w:rsid w:val="00470B03"/>
    <w:rsid w:val="004777D9"/>
    <w:rsid w:val="00485867"/>
    <w:rsid w:val="0049130C"/>
    <w:rsid w:val="004C0840"/>
    <w:rsid w:val="004C79E6"/>
    <w:rsid w:val="004E487B"/>
    <w:rsid w:val="0050103F"/>
    <w:rsid w:val="00505845"/>
    <w:rsid w:val="0050675D"/>
    <w:rsid w:val="005214EC"/>
    <w:rsid w:val="00521C6D"/>
    <w:rsid w:val="00523107"/>
    <w:rsid w:val="0053137A"/>
    <w:rsid w:val="00540007"/>
    <w:rsid w:val="005429A4"/>
    <w:rsid w:val="00546CF0"/>
    <w:rsid w:val="00563436"/>
    <w:rsid w:val="005839EF"/>
    <w:rsid w:val="00584680"/>
    <w:rsid w:val="00584A52"/>
    <w:rsid w:val="00587C40"/>
    <w:rsid w:val="005B302E"/>
    <w:rsid w:val="005C6304"/>
    <w:rsid w:val="005D0493"/>
    <w:rsid w:val="005D1858"/>
    <w:rsid w:val="005D2A88"/>
    <w:rsid w:val="005D3BDC"/>
    <w:rsid w:val="005E027F"/>
    <w:rsid w:val="005F1386"/>
    <w:rsid w:val="00600CAC"/>
    <w:rsid w:val="0061031D"/>
    <w:rsid w:val="00611651"/>
    <w:rsid w:val="00612715"/>
    <w:rsid w:val="00612AD7"/>
    <w:rsid w:val="0061765E"/>
    <w:rsid w:val="006246EC"/>
    <w:rsid w:val="00637D93"/>
    <w:rsid w:val="00637FCA"/>
    <w:rsid w:val="00643583"/>
    <w:rsid w:val="006458B6"/>
    <w:rsid w:val="00646170"/>
    <w:rsid w:val="00651001"/>
    <w:rsid w:val="00661EB9"/>
    <w:rsid w:val="00665A43"/>
    <w:rsid w:val="00676C3E"/>
    <w:rsid w:val="0068185B"/>
    <w:rsid w:val="006836D2"/>
    <w:rsid w:val="00686600"/>
    <w:rsid w:val="006970B5"/>
    <w:rsid w:val="006A21F1"/>
    <w:rsid w:val="006A24C1"/>
    <w:rsid w:val="006D10C8"/>
    <w:rsid w:val="006D3E94"/>
    <w:rsid w:val="00700B37"/>
    <w:rsid w:val="0070348D"/>
    <w:rsid w:val="00706722"/>
    <w:rsid w:val="00710E8E"/>
    <w:rsid w:val="00712A85"/>
    <w:rsid w:val="00720E8B"/>
    <w:rsid w:val="00721574"/>
    <w:rsid w:val="00723C3C"/>
    <w:rsid w:val="007263D3"/>
    <w:rsid w:val="00731766"/>
    <w:rsid w:val="00735730"/>
    <w:rsid w:val="007363E3"/>
    <w:rsid w:val="0074270D"/>
    <w:rsid w:val="00750DCD"/>
    <w:rsid w:val="00756B7B"/>
    <w:rsid w:val="00761AFC"/>
    <w:rsid w:val="00773D9D"/>
    <w:rsid w:val="007740E1"/>
    <w:rsid w:val="00782DD7"/>
    <w:rsid w:val="007B186C"/>
    <w:rsid w:val="007B24B4"/>
    <w:rsid w:val="007C0BFA"/>
    <w:rsid w:val="007C18D8"/>
    <w:rsid w:val="007E3496"/>
    <w:rsid w:val="007F2E8A"/>
    <w:rsid w:val="007F50DA"/>
    <w:rsid w:val="007F6FD3"/>
    <w:rsid w:val="00801393"/>
    <w:rsid w:val="008036B7"/>
    <w:rsid w:val="00810CB9"/>
    <w:rsid w:val="00810ED4"/>
    <w:rsid w:val="00820672"/>
    <w:rsid w:val="0082705C"/>
    <w:rsid w:val="00832668"/>
    <w:rsid w:val="00846B0D"/>
    <w:rsid w:val="008627E5"/>
    <w:rsid w:val="008719AF"/>
    <w:rsid w:val="008859BE"/>
    <w:rsid w:val="0088716F"/>
    <w:rsid w:val="008D1BFF"/>
    <w:rsid w:val="008E04B5"/>
    <w:rsid w:val="00910FCF"/>
    <w:rsid w:val="00936694"/>
    <w:rsid w:val="00941E01"/>
    <w:rsid w:val="00961BD2"/>
    <w:rsid w:val="00967664"/>
    <w:rsid w:val="00992EC2"/>
    <w:rsid w:val="009948C1"/>
    <w:rsid w:val="009B070C"/>
    <w:rsid w:val="009C1D0A"/>
    <w:rsid w:val="009C3B03"/>
    <w:rsid w:val="009C654E"/>
    <w:rsid w:val="009D3B98"/>
    <w:rsid w:val="009D7E79"/>
    <w:rsid w:val="009F3606"/>
    <w:rsid w:val="00A24EA8"/>
    <w:rsid w:val="00A328D1"/>
    <w:rsid w:val="00A34999"/>
    <w:rsid w:val="00A553B0"/>
    <w:rsid w:val="00A6042E"/>
    <w:rsid w:val="00A65AED"/>
    <w:rsid w:val="00A669A1"/>
    <w:rsid w:val="00A7265A"/>
    <w:rsid w:val="00A73EB7"/>
    <w:rsid w:val="00A73FB9"/>
    <w:rsid w:val="00A87282"/>
    <w:rsid w:val="00AA16D4"/>
    <w:rsid w:val="00AB1AFA"/>
    <w:rsid w:val="00AB3FA5"/>
    <w:rsid w:val="00AB4A10"/>
    <w:rsid w:val="00AC1CB2"/>
    <w:rsid w:val="00AC53CC"/>
    <w:rsid w:val="00AC6DCC"/>
    <w:rsid w:val="00AF4069"/>
    <w:rsid w:val="00B25619"/>
    <w:rsid w:val="00B27BFA"/>
    <w:rsid w:val="00B35190"/>
    <w:rsid w:val="00B46755"/>
    <w:rsid w:val="00B547A3"/>
    <w:rsid w:val="00B8732C"/>
    <w:rsid w:val="00B956D9"/>
    <w:rsid w:val="00BA2DF5"/>
    <w:rsid w:val="00BC141A"/>
    <w:rsid w:val="00BD0944"/>
    <w:rsid w:val="00BD6EF4"/>
    <w:rsid w:val="00BE575F"/>
    <w:rsid w:val="00BF1823"/>
    <w:rsid w:val="00C0104D"/>
    <w:rsid w:val="00C173D1"/>
    <w:rsid w:val="00C220DD"/>
    <w:rsid w:val="00C32ECF"/>
    <w:rsid w:val="00C409CF"/>
    <w:rsid w:val="00C50387"/>
    <w:rsid w:val="00C75965"/>
    <w:rsid w:val="00C779B1"/>
    <w:rsid w:val="00C87874"/>
    <w:rsid w:val="00C95C03"/>
    <w:rsid w:val="00C96B42"/>
    <w:rsid w:val="00CA1FAC"/>
    <w:rsid w:val="00CA6862"/>
    <w:rsid w:val="00CC615A"/>
    <w:rsid w:val="00CC76E2"/>
    <w:rsid w:val="00CD33AC"/>
    <w:rsid w:val="00CD6C0A"/>
    <w:rsid w:val="00CD781D"/>
    <w:rsid w:val="00CE4E20"/>
    <w:rsid w:val="00CF21D2"/>
    <w:rsid w:val="00CF4699"/>
    <w:rsid w:val="00D17E3A"/>
    <w:rsid w:val="00D217A1"/>
    <w:rsid w:val="00D2403D"/>
    <w:rsid w:val="00D31C89"/>
    <w:rsid w:val="00D33852"/>
    <w:rsid w:val="00D46A99"/>
    <w:rsid w:val="00D535CC"/>
    <w:rsid w:val="00D673A0"/>
    <w:rsid w:val="00D77737"/>
    <w:rsid w:val="00D77E64"/>
    <w:rsid w:val="00D86844"/>
    <w:rsid w:val="00D91969"/>
    <w:rsid w:val="00D91B04"/>
    <w:rsid w:val="00DA685D"/>
    <w:rsid w:val="00DC3114"/>
    <w:rsid w:val="00DD694A"/>
    <w:rsid w:val="00DD6DDC"/>
    <w:rsid w:val="00DE398A"/>
    <w:rsid w:val="00E2163E"/>
    <w:rsid w:val="00E25784"/>
    <w:rsid w:val="00E25830"/>
    <w:rsid w:val="00E269A1"/>
    <w:rsid w:val="00E433BF"/>
    <w:rsid w:val="00E577C4"/>
    <w:rsid w:val="00E614AC"/>
    <w:rsid w:val="00E65B55"/>
    <w:rsid w:val="00E8239C"/>
    <w:rsid w:val="00E84FD6"/>
    <w:rsid w:val="00E87054"/>
    <w:rsid w:val="00EA6B09"/>
    <w:rsid w:val="00EB6BDD"/>
    <w:rsid w:val="00EC16EB"/>
    <w:rsid w:val="00ED1CDE"/>
    <w:rsid w:val="00ED4946"/>
    <w:rsid w:val="00EF2A78"/>
    <w:rsid w:val="00EF692E"/>
    <w:rsid w:val="00F14AF5"/>
    <w:rsid w:val="00F155EB"/>
    <w:rsid w:val="00F200DD"/>
    <w:rsid w:val="00F25138"/>
    <w:rsid w:val="00F344AA"/>
    <w:rsid w:val="00F40285"/>
    <w:rsid w:val="00F52D65"/>
    <w:rsid w:val="00F613CB"/>
    <w:rsid w:val="00F72075"/>
    <w:rsid w:val="00FA616E"/>
    <w:rsid w:val="00FB0993"/>
    <w:rsid w:val="00FE0B3C"/>
    <w:rsid w:val="00FE5368"/>
    <w:rsid w:val="00FE7072"/>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2FA"/>
  <w15:docId w15:val="{82004F83-A482-40B7-9FAC-B22FA87C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Char"/>
    <w:uiPriority w:val="9"/>
    <w:qFormat/>
    <w:rsid w:val="00027222"/>
    <w:pPr>
      <w:spacing w:beforeAutospacing="1" w:afterAutospacing="1" w:line="240" w:lineRule="auto"/>
      <w:outlineLvl w:val="0"/>
    </w:pPr>
    <w:rPr>
      <w:rFonts w:ascii="Times New Roman" w:eastAsia="Times New Roman" w:hAnsi="Times New Roman" w:cs="Times New Roman"/>
      <w:b/>
      <w:bCs/>
      <w:kern w:val="2"/>
      <w:sz w:val="48"/>
      <w:szCs w:val="48"/>
      <w:lang w:eastAsia="el-GR"/>
    </w:rPr>
  </w:style>
  <w:style w:type="paragraph" w:styleId="4">
    <w:name w:val="heading 4"/>
    <w:basedOn w:val="a"/>
    <w:next w:val="a"/>
    <w:link w:val="4Char"/>
    <w:uiPriority w:val="9"/>
    <w:semiHidden/>
    <w:unhideWhenUsed/>
    <w:qFormat/>
    <w:rsid w:val="00FA61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4B694C"/>
    <w:rPr>
      <w:rFonts w:ascii="Tahoma" w:hAnsi="Tahoma" w:cs="Tahoma"/>
      <w:sz w:val="16"/>
      <w:szCs w:val="16"/>
    </w:rPr>
  </w:style>
  <w:style w:type="character" w:customStyle="1" w:styleId="Char0">
    <w:name w:val="Απλό κείμενο Char"/>
    <w:basedOn w:val="a0"/>
    <w:link w:val="a4"/>
    <w:uiPriority w:val="99"/>
    <w:qFormat/>
    <w:rsid w:val="004B694C"/>
    <w:rPr>
      <w:rFonts w:ascii="Calibri" w:hAnsi="Calibri"/>
      <w:szCs w:val="21"/>
    </w:rPr>
  </w:style>
  <w:style w:type="character" w:customStyle="1" w:styleId="Char1">
    <w:name w:val="Σώμα κειμένου Char"/>
    <w:basedOn w:val="a0"/>
    <w:link w:val="a5"/>
    <w:qFormat/>
    <w:rsid w:val="00AB0114"/>
    <w:rPr>
      <w:rFonts w:ascii="Times New Roman" w:eastAsia="Times New Roman" w:hAnsi="Times New Roman" w:cs="Times New Roman"/>
      <w:sz w:val="20"/>
      <w:szCs w:val="20"/>
      <w:lang w:eastAsia="el-GR"/>
    </w:rPr>
  </w:style>
  <w:style w:type="character" w:customStyle="1" w:styleId="1Char">
    <w:name w:val="Επικεφαλίδα 1 Char"/>
    <w:basedOn w:val="a0"/>
    <w:link w:val="1"/>
    <w:uiPriority w:val="9"/>
    <w:qFormat/>
    <w:rsid w:val="00027222"/>
    <w:rPr>
      <w:rFonts w:ascii="Times New Roman" w:eastAsia="Times New Roman" w:hAnsi="Times New Roman" w:cs="Times New Roman"/>
      <w:b/>
      <w:bCs/>
      <w:kern w:val="2"/>
      <w:sz w:val="48"/>
      <w:szCs w:val="48"/>
      <w:lang w:eastAsia="el-GR"/>
    </w:rPr>
  </w:style>
  <w:style w:type="character" w:customStyle="1" w:styleId="Char2">
    <w:name w:val="Παράγραφος λίστας Char"/>
    <w:link w:val="a6"/>
    <w:uiPriority w:val="34"/>
    <w:qFormat/>
    <w:rsid w:val="00876FD8"/>
    <w:rPr>
      <w:rFonts w:ascii="Times New Roman" w:eastAsia="Times New Roman" w:hAnsi="Times New Roman" w:cs="Times New Roman"/>
      <w:sz w:val="20"/>
      <w:szCs w:val="20"/>
      <w:lang w:eastAsia="el-GR"/>
    </w:rPr>
  </w:style>
  <w:style w:type="character" w:customStyle="1" w:styleId="Char3">
    <w:name w:val="Υποσέλιδο Char"/>
    <w:link w:val="a7"/>
    <w:uiPriority w:val="99"/>
    <w:qFormat/>
    <w:rsid w:val="0030172D"/>
  </w:style>
  <w:style w:type="character" w:customStyle="1" w:styleId="Char10">
    <w:name w:val="Υποσέλιδο Char1"/>
    <w:basedOn w:val="a0"/>
    <w:uiPriority w:val="99"/>
    <w:semiHidden/>
    <w:qFormat/>
    <w:rsid w:val="0030172D"/>
  </w:style>
  <w:style w:type="paragraph" w:customStyle="1" w:styleId="Heading">
    <w:name w:val="Heading"/>
    <w:basedOn w:val="a"/>
    <w:next w:val="a5"/>
    <w:qFormat/>
    <w:pPr>
      <w:keepNext/>
      <w:spacing w:before="240" w:after="120"/>
    </w:pPr>
    <w:rPr>
      <w:rFonts w:ascii="Carlito" w:eastAsia="DejaVu Sans" w:hAnsi="Carlito" w:cs="DejaVu Sans"/>
      <w:sz w:val="28"/>
      <w:szCs w:val="28"/>
    </w:rPr>
  </w:style>
  <w:style w:type="paragraph" w:styleId="a5">
    <w:name w:val="Body Text"/>
    <w:basedOn w:val="a"/>
    <w:link w:val="Char1"/>
    <w:rsid w:val="00AB0114"/>
    <w:pPr>
      <w:widowControl w:val="0"/>
      <w:spacing w:after="120" w:line="240" w:lineRule="auto"/>
    </w:pPr>
    <w:rPr>
      <w:rFonts w:ascii="Times New Roman" w:eastAsia="Times New Roman" w:hAnsi="Times New Roman" w:cs="Times New Roman"/>
      <w:sz w:val="20"/>
      <w:szCs w:val="20"/>
      <w:lang w:eastAsia="el-GR"/>
    </w:rPr>
  </w:style>
  <w:style w:type="paragraph" w:styleId="a8">
    <w:name w:val="List"/>
    <w:basedOn w:val="a5"/>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No Spacing"/>
    <w:uiPriority w:val="1"/>
    <w:qFormat/>
    <w:rsid w:val="00513545"/>
  </w:style>
  <w:style w:type="paragraph" w:styleId="a3">
    <w:name w:val="Balloon Text"/>
    <w:basedOn w:val="a"/>
    <w:link w:val="Char"/>
    <w:uiPriority w:val="99"/>
    <w:semiHidden/>
    <w:unhideWhenUsed/>
    <w:qFormat/>
    <w:rsid w:val="004B694C"/>
    <w:pPr>
      <w:spacing w:after="0" w:line="240" w:lineRule="auto"/>
    </w:pPr>
    <w:rPr>
      <w:rFonts w:ascii="Tahoma" w:hAnsi="Tahoma" w:cs="Tahoma"/>
      <w:sz w:val="16"/>
      <w:szCs w:val="16"/>
    </w:rPr>
  </w:style>
  <w:style w:type="paragraph" w:styleId="a6">
    <w:name w:val="List Paragraph"/>
    <w:basedOn w:val="a"/>
    <w:link w:val="Char2"/>
    <w:uiPriority w:val="34"/>
    <w:qFormat/>
    <w:rsid w:val="004B694C"/>
    <w:pPr>
      <w:spacing w:after="0" w:line="240" w:lineRule="auto"/>
      <w:ind w:left="720"/>
      <w:contextualSpacing/>
    </w:pPr>
    <w:rPr>
      <w:rFonts w:ascii="Times New Roman" w:eastAsia="Times New Roman" w:hAnsi="Times New Roman" w:cs="Times New Roman"/>
      <w:sz w:val="20"/>
      <w:szCs w:val="20"/>
      <w:lang w:eastAsia="el-GR"/>
    </w:rPr>
  </w:style>
  <w:style w:type="paragraph" w:styleId="a4">
    <w:name w:val="Plain Text"/>
    <w:basedOn w:val="a"/>
    <w:link w:val="Char0"/>
    <w:uiPriority w:val="99"/>
    <w:unhideWhenUsed/>
    <w:qFormat/>
    <w:rsid w:val="004B694C"/>
    <w:pPr>
      <w:spacing w:after="0" w:line="240" w:lineRule="auto"/>
    </w:pPr>
    <w:rPr>
      <w:rFonts w:ascii="Calibri" w:hAnsi="Calibri"/>
      <w:szCs w:val="21"/>
    </w:rPr>
  </w:style>
  <w:style w:type="paragraph" w:customStyle="1" w:styleId="Char4">
    <w:name w:val="Char"/>
    <w:basedOn w:val="a"/>
    <w:qFormat/>
    <w:rsid w:val="00AB0114"/>
    <w:pPr>
      <w:spacing w:line="240" w:lineRule="exact"/>
    </w:pPr>
    <w:rPr>
      <w:rFonts w:ascii="Tahoma" w:eastAsia="Times New Roman" w:hAnsi="Tahoma" w:cs="Times New Roman"/>
      <w:sz w:val="20"/>
      <w:szCs w:val="20"/>
      <w:lang w:val="en-US"/>
    </w:rPr>
  </w:style>
  <w:style w:type="paragraph" w:customStyle="1" w:styleId="HeaderandFooter">
    <w:name w:val="Header and Footer"/>
    <w:basedOn w:val="a"/>
    <w:qFormat/>
  </w:style>
  <w:style w:type="paragraph" w:styleId="a7">
    <w:name w:val="footer"/>
    <w:basedOn w:val="a"/>
    <w:link w:val="Char3"/>
    <w:uiPriority w:val="99"/>
    <w:qFormat/>
    <w:rsid w:val="0030172D"/>
    <w:pPr>
      <w:widowControl w:val="0"/>
      <w:tabs>
        <w:tab w:val="center" w:pos="4153"/>
        <w:tab w:val="right" w:pos="8306"/>
      </w:tabs>
      <w:spacing w:after="0" w:line="240" w:lineRule="auto"/>
    </w:pPr>
  </w:style>
  <w:style w:type="paragraph" w:styleId="ab">
    <w:name w:val="Revision"/>
    <w:uiPriority w:val="99"/>
    <w:semiHidden/>
    <w:qFormat/>
    <w:rsid w:val="00554DA8"/>
  </w:style>
  <w:style w:type="paragraph" w:styleId="Web">
    <w:name w:val="Normal (Web)"/>
    <w:basedOn w:val="a"/>
    <w:uiPriority w:val="99"/>
    <w:semiHidden/>
    <w:unhideWhenUsed/>
    <w:qFormat/>
    <w:rsid w:val="00645414"/>
    <w:pPr>
      <w:suppressAutoHyphens w:val="0"/>
      <w:spacing w:beforeAutospacing="1" w:afterAutospacing="1" w:line="240" w:lineRule="auto"/>
    </w:pPr>
    <w:rPr>
      <w:rFonts w:ascii="Times New Roman" w:eastAsia="Times New Roman" w:hAnsi="Times New Roman" w:cs="Times New Roman"/>
      <w:sz w:val="24"/>
      <w:szCs w:val="24"/>
      <w:lang w:eastAsia="el-GR"/>
    </w:rPr>
  </w:style>
  <w:style w:type="table" w:styleId="ac">
    <w:name w:val="Table Grid"/>
    <w:basedOn w:val="a1"/>
    <w:uiPriority w:val="39"/>
    <w:rsid w:val="0043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ex-100">
    <w:name w:val="flex-100"/>
    <w:basedOn w:val="a0"/>
    <w:qFormat/>
    <w:rsid w:val="00810ED4"/>
  </w:style>
  <w:style w:type="character" w:customStyle="1" w:styleId="WW8Num6z1">
    <w:name w:val="WW8Num6z1"/>
    <w:qFormat/>
    <w:rsid w:val="00676C3E"/>
  </w:style>
  <w:style w:type="character" w:styleId="-">
    <w:name w:val="Hyperlink"/>
    <w:basedOn w:val="a0"/>
    <w:uiPriority w:val="99"/>
    <w:unhideWhenUsed/>
    <w:rsid w:val="00E433BF"/>
    <w:rPr>
      <w:color w:val="0563C1" w:themeColor="hyperlink"/>
      <w:u w:val="single"/>
    </w:rPr>
  </w:style>
  <w:style w:type="character" w:customStyle="1" w:styleId="4Char">
    <w:name w:val="Επικεφαλίδα 4 Char"/>
    <w:basedOn w:val="a0"/>
    <w:link w:val="4"/>
    <w:uiPriority w:val="9"/>
    <w:semiHidden/>
    <w:rsid w:val="00FA616E"/>
    <w:rPr>
      <w:rFonts w:asciiTheme="majorHAnsi" w:eastAsiaTheme="majorEastAsia" w:hAnsiTheme="majorHAnsi" w:cstheme="majorBidi"/>
      <w:i/>
      <w:iCs/>
      <w:color w:val="2E74B5" w:themeColor="accent1" w:themeShade="BF"/>
    </w:rPr>
  </w:style>
  <w:style w:type="character" w:styleId="-0">
    <w:name w:val="FollowedHyperlink"/>
    <w:basedOn w:val="a0"/>
    <w:uiPriority w:val="99"/>
    <w:semiHidden/>
    <w:unhideWhenUsed/>
    <w:rsid w:val="00612AD7"/>
    <w:rPr>
      <w:color w:val="954F72" w:themeColor="followedHyperlink"/>
      <w:u w:val="single"/>
    </w:rPr>
  </w:style>
  <w:style w:type="character" w:styleId="ad">
    <w:name w:val="Unresolved Mention"/>
    <w:basedOn w:val="a0"/>
    <w:uiPriority w:val="99"/>
    <w:semiHidden/>
    <w:unhideWhenUsed/>
    <w:rsid w:val="0061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5225">
      <w:bodyDiv w:val="1"/>
      <w:marLeft w:val="0"/>
      <w:marRight w:val="0"/>
      <w:marTop w:val="0"/>
      <w:marBottom w:val="0"/>
      <w:divBdr>
        <w:top w:val="none" w:sz="0" w:space="0" w:color="auto"/>
        <w:left w:val="none" w:sz="0" w:space="0" w:color="auto"/>
        <w:bottom w:val="none" w:sz="0" w:space="0" w:color="auto"/>
        <w:right w:val="none" w:sz="0" w:space="0" w:color="auto"/>
      </w:divBdr>
      <w:divsChild>
        <w:div w:id="927037906">
          <w:marLeft w:val="0"/>
          <w:marRight w:val="0"/>
          <w:marTop w:val="0"/>
          <w:marBottom w:val="0"/>
          <w:divBdr>
            <w:top w:val="none" w:sz="0" w:space="0" w:color="auto"/>
            <w:left w:val="none" w:sz="0" w:space="0" w:color="auto"/>
            <w:bottom w:val="none" w:sz="0" w:space="0" w:color="auto"/>
            <w:right w:val="none" w:sz="0" w:space="0" w:color="auto"/>
          </w:divBdr>
        </w:div>
      </w:divsChild>
    </w:div>
    <w:div w:id="222445380">
      <w:bodyDiv w:val="1"/>
      <w:marLeft w:val="0"/>
      <w:marRight w:val="0"/>
      <w:marTop w:val="0"/>
      <w:marBottom w:val="0"/>
      <w:divBdr>
        <w:top w:val="none" w:sz="0" w:space="0" w:color="auto"/>
        <w:left w:val="none" w:sz="0" w:space="0" w:color="auto"/>
        <w:bottom w:val="none" w:sz="0" w:space="0" w:color="auto"/>
        <w:right w:val="none" w:sz="0" w:space="0" w:color="auto"/>
      </w:divBdr>
    </w:div>
    <w:div w:id="497886936">
      <w:bodyDiv w:val="1"/>
      <w:marLeft w:val="0"/>
      <w:marRight w:val="0"/>
      <w:marTop w:val="0"/>
      <w:marBottom w:val="0"/>
      <w:divBdr>
        <w:top w:val="none" w:sz="0" w:space="0" w:color="auto"/>
        <w:left w:val="none" w:sz="0" w:space="0" w:color="auto"/>
        <w:bottom w:val="none" w:sz="0" w:space="0" w:color="auto"/>
        <w:right w:val="none" w:sz="0" w:space="0" w:color="auto"/>
      </w:divBdr>
    </w:div>
    <w:div w:id="1042483554">
      <w:bodyDiv w:val="1"/>
      <w:marLeft w:val="0"/>
      <w:marRight w:val="0"/>
      <w:marTop w:val="0"/>
      <w:marBottom w:val="0"/>
      <w:divBdr>
        <w:top w:val="none" w:sz="0" w:space="0" w:color="auto"/>
        <w:left w:val="none" w:sz="0" w:space="0" w:color="auto"/>
        <w:bottom w:val="none" w:sz="0" w:space="0" w:color="auto"/>
        <w:right w:val="none" w:sz="0" w:space="0" w:color="auto"/>
      </w:divBdr>
    </w:div>
    <w:div w:id="1128162318">
      <w:bodyDiv w:val="1"/>
      <w:marLeft w:val="0"/>
      <w:marRight w:val="0"/>
      <w:marTop w:val="0"/>
      <w:marBottom w:val="0"/>
      <w:divBdr>
        <w:top w:val="none" w:sz="0" w:space="0" w:color="auto"/>
        <w:left w:val="none" w:sz="0" w:space="0" w:color="auto"/>
        <w:bottom w:val="none" w:sz="0" w:space="0" w:color="auto"/>
        <w:right w:val="none" w:sz="0" w:space="0" w:color="auto"/>
      </w:divBdr>
    </w:div>
    <w:div w:id="1519463579">
      <w:bodyDiv w:val="1"/>
      <w:marLeft w:val="0"/>
      <w:marRight w:val="0"/>
      <w:marTop w:val="0"/>
      <w:marBottom w:val="0"/>
      <w:divBdr>
        <w:top w:val="none" w:sz="0" w:space="0" w:color="auto"/>
        <w:left w:val="none" w:sz="0" w:space="0" w:color="auto"/>
        <w:bottom w:val="none" w:sz="0" w:space="0" w:color="auto"/>
        <w:right w:val="none" w:sz="0" w:space="0" w:color="auto"/>
      </w:divBdr>
    </w:div>
    <w:div w:id="205148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c.uowm.gr/www/idrymatikos-logariasmo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uowm.gr/"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tudents.uowm.gr" TargetMode="External"/><Relationship Id="rId11" Type="http://schemas.openxmlformats.org/officeDocument/2006/relationships/hyperlink" Target="https://helpdesk.uowm.gr/knowledgebase.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lpdesk.uowm.gr/knowledgebase.php?article=6" TargetMode="External"/><Relationship Id="rId4" Type="http://schemas.openxmlformats.org/officeDocument/2006/relationships/settings" Target="settings.xml"/><Relationship Id="rId9" Type="http://schemas.openxmlformats.org/officeDocument/2006/relationships/hyperlink" Target="https://helpdesk.uowm.gr/knowledgebase.php?article=14" TargetMode="External"/><Relationship Id="rId14" Type="http://schemas.openxmlformats.org/officeDocument/2006/relationships/hyperlink" Target="https://cs.uowm.gr/archiki-selida/contact/" TargetMode="Externa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139F-B99C-44ED-8F5E-227D7B3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1972</Words>
  <Characters>10654</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dc:creator>
  <dc:description/>
  <cp:lastModifiedBy>GEORGIOS-CHRISTOS DOROS</cp:lastModifiedBy>
  <cp:revision>12</cp:revision>
  <cp:lastPrinted>2023-08-24T09:42:00Z</cp:lastPrinted>
  <dcterms:created xsi:type="dcterms:W3CDTF">2025-10-20T06:49:00Z</dcterms:created>
  <dcterms:modified xsi:type="dcterms:W3CDTF">2025-10-20T11:33:00Z</dcterms:modified>
  <dc:language>en-US</dc:language>
</cp:coreProperties>
</file>